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B6D3" w14:textId="11A6A639" w:rsidR="00386068" w:rsidRPr="003B1AFC" w:rsidRDefault="00434C36" w:rsidP="00386068">
      <w:pPr>
        <w:spacing w:before="120" w:line="480" w:lineRule="auto"/>
        <w:rPr>
          <w:rFonts w:cs="Times New Roman"/>
          <w:b/>
          <w:sz w:val="22"/>
          <w:szCs w:val="22"/>
        </w:rPr>
      </w:pPr>
      <w:r w:rsidRPr="003B1AFC">
        <w:rPr>
          <w:rFonts w:cs="Times New Roman"/>
          <w:b/>
          <w:sz w:val="22"/>
          <w:szCs w:val="22"/>
        </w:rPr>
        <w:t>Evidence Profile</w:t>
      </w:r>
      <w:r w:rsidR="005669DA" w:rsidRPr="003B1AFC">
        <w:rPr>
          <w:rFonts w:cs="Times New Roman"/>
          <w:b/>
          <w:sz w:val="22"/>
          <w:szCs w:val="22"/>
        </w:rPr>
        <w:t>: Regional anesthesia block for patients having surgery for breast surgery.</w:t>
      </w:r>
      <w:r w:rsidRPr="003B1AFC">
        <w:rPr>
          <w:rFonts w:cs="Times New Roman"/>
          <w:b/>
          <w:sz w:val="22"/>
          <w:szCs w:val="22"/>
        </w:rPr>
        <w:t xml:space="preserve">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621"/>
        <w:gridCol w:w="1457"/>
        <w:gridCol w:w="1674"/>
        <w:gridCol w:w="1438"/>
        <w:gridCol w:w="20"/>
        <w:gridCol w:w="1458"/>
        <w:gridCol w:w="1461"/>
        <w:gridCol w:w="1458"/>
        <w:gridCol w:w="2131"/>
        <w:gridCol w:w="1458"/>
      </w:tblGrid>
      <w:tr w:rsidR="00461D63" w:rsidRPr="003B1AFC" w14:paraId="469FB73C" w14:textId="77777777" w:rsidTr="00C55EEC">
        <w:trPr>
          <w:trHeight w:val="828"/>
        </w:trPr>
        <w:tc>
          <w:tcPr>
            <w:tcW w:w="1621" w:type="dxa"/>
            <w:shd w:val="clear" w:color="auto" w:fill="A6A6A6" w:themeFill="background1" w:themeFillShade="A6"/>
            <w:hideMark/>
          </w:tcPr>
          <w:p w14:paraId="5D1BB6DC" w14:textId="77777777" w:rsidR="00461D63" w:rsidRPr="003B1AFC" w:rsidRDefault="00461D63" w:rsidP="00876A26">
            <w:pPr>
              <w:pStyle w:val="NormalWeb"/>
              <w:spacing w:after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3B1AFC">
              <w:rPr>
                <w:rFonts w:asciiTheme="minorHAnsi" w:hAnsiTheme="minorHAnsi"/>
                <w:bCs/>
                <w:sz w:val="22"/>
                <w:szCs w:val="22"/>
              </w:rPr>
              <w:t>Outcomes</w:t>
            </w:r>
          </w:p>
        </w:tc>
        <w:tc>
          <w:tcPr>
            <w:tcW w:w="1457" w:type="dxa"/>
            <w:shd w:val="clear" w:color="auto" w:fill="A6A6A6" w:themeFill="background1" w:themeFillShade="A6"/>
          </w:tcPr>
          <w:p w14:paraId="49024C58" w14:textId="4C315B53" w:rsidR="00461D63" w:rsidRPr="003B1AFC" w:rsidRDefault="00461D63" w:rsidP="00876A26">
            <w:pPr>
              <w:pStyle w:val="NormalWeb"/>
              <w:spacing w:after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3B1AFC">
              <w:rPr>
                <w:rFonts w:asciiTheme="minorHAnsi" w:hAnsiTheme="minorHAnsi"/>
                <w:bCs/>
                <w:sz w:val="22"/>
                <w:szCs w:val="22"/>
              </w:rPr>
              <w:t>Limitations</w:t>
            </w:r>
          </w:p>
        </w:tc>
        <w:tc>
          <w:tcPr>
            <w:tcW w:w="1674" w:type="dxa"/>
            <w:shd w:val="clear" w:color="auto" w:fill="A6A6A6" w:themeFill="background1" w:themeFillShade="A6"/>
          </w:tcPr>
          <w:p w14:paraId="4BFC1E2A" w14:textId="77777777" w:rsidR="001E210F" w:rsidRPr="003B1AFC" w:rsidRDefault="00461D63" w:rsidP="00876A26">
            <w:pPr>
              <w:pStyle w:val="NormalWeb"/>
              <w:spacing w:after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3B1AFC">
              <w:rPr>
                <w:rFonts w:asciiTheme="minorHAnsi" w:hAnsiTheme="minorHAnsi"/>
                <w:bCs/>
                <w:sz w:val="22"/>
                <w:szCs w:val="22"/>
              </w:rPr>
              <w:t>Inconsistency</w:t>
            </w:r>
            <w:r w:rsidR="00630E4E" w:rsidRPr="003B1AFC">
              <w:rPr>
                <w:rFonts w:asciiTheme="minorHAnsi" w:hAnsiTheme="minorHAnsi"/>
                <w:bCs/>
                <w:sz w:val="22"/>
                <w:szCs w:val="22"/>
              </w:rPr>
              <w:t>/</w:t>
            </w:r>
          </w:p>
          <w:p w14:paraId="7974CD25" w14:textId="535055E5" w:rsidR="00461D63" w:rsidRPr="003B1AFC" w:rsidRDefault="00630E4E" w:rsidP="00876A26">
            <w:pPr>
              <w:pStyle w:val="NormalWeb"/>
              <w:spacing w:after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3B1AFC">
              <w:rPr>
                <w:rFonts w:asciiTheme="minorHAnsi" w:hAnsiTheme="minorHAnsi"/>
                <w:bCs/>
                <w:sz w:val="22"/>
                <w:szCs w:val="22"/>
              </w:rPr>
              <w:t>Heterogeneity</w:t>
            </w:r>
          </w:p>
        </w:tc>
        <w:tc>
          <w:tcPr>
            <w:tcW w:w="1438" w:type="dxa"/>
            <w:shd w:val="clear" w:color="auto" w:fill="A6A6A6" w:themeFill="background1" w:themeFillShade="A6"/>
          </w:tcPr>
          <w:p w14:paraId="34773CA4" w14:textId="5B982069" w:rsidR="00461D63" w:rsidRPr="003B1AFC" w:rsidRDefault="00461D63" w:rsidP="00876A26">
            <w:pPr>
              <w:pStyle w:val="NormalWeb"/>
              <w:spacing w:after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3B1AFC">
              <w:rPr>
                <w:rFonts w:asciiTheme="minorHAnsi" w:hAnsiTheme="minorHAnsi"/>
                <w:bCs/>
                <w:sz w:val="22"/>
                <w:szCs w:val="22"/>
              </w:rPr>
              <w:t>Indirectness</w:t>
            </w:r>
          </w:p>
        </w:tc>
        <w:tc>
          <w:tcPr>
            <w:tcW w:w="1478" w:type="dxa"/>
            <w:gridSpan w:val="2"/>
            <w:shd w:val="clear" w:color="auto" w:fill="A6A6A6" w:themeFill="background1" w:themeFillShade="A6"/>
          </w:tcPr>
          <w:p w14:paraId="2955CF47" w14:textId="0400651D" w:rsidR="00461D63" w:rsidRPr="003B1AFC" w:rsidRDefault="00461D63" w:rsidP="00876A26">
            <w:pPr>
              <w:pStyle w:val="NormalWeb"/>
              <w:spacing w:after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3B1AFC">
              <w:rPr>
                <w:rFonts w:asciiTheme="minorHAnsi" w:hAnsiTheme="minorHAnsi"/>
                <w:bCs/>
                <w:sz w:val="22"/>
                <w:szCs w:val="22"/>
              </w:rPr>
              <w:t>Imprecision</w:t>
            </w:r>
          </w:p>
        </w:tc>
        <w:tc>
          <w:tcPr>
            <w:tcW w:w="1461" w:type="dxa"/>
            <w:shd w:val="clear" w:color="auto" w:fill="A6A6A6" w:themeFill="background1" w:themeFillShade="A6"/>
          </w:tcPr>
          <w:p w14:paraId="285E7EC0" w14:textId="1E33B692" w:rsidR="00461D63" w:rsidRPr="003B1AFC" w:rsidRDefault="00461D63" w:rsidP="00876A26">
            <w:pPr>
              <w:pStyle w:val="NormalWeb"/>
              <w:spacing w:after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3B1AFC">
              <w:rPr>
                <w:rFonts w:asciiTheme="minorHAnsi" w:hAnsiTheme="minorHAnsi"/>
                <w:bCs/>
                <w:sz w:val="22"/>
                <w:szCs w:val="22"/>
              </w:rPr>
              <w:t xml:space="preserve">Publication bias </w:t>
            </w:r>
          </w:p>
        </w:tc>
        <w:tc>
          <w:tcPr>
            <w:tcW w:w="1458" w:type="dxa"/>
            <w:shd w:val="clear" w:color="auto" w:fill="A6A6A6" w:themeFill="background1" w:themeFillShade="A6"/>
            <w:hideMark/>
          </w:tcPr>
          <w:p w14:paraId="159B0A22" w14:textId="77777777" w:rsidR="007B029E" w:rsidRPr="003B1AFC" w:rsidRDefault="007B029E" w:rsidP="007B029E">
            <w:pPr>
              <w:pStyle w:val="NormalWeb"/>
              <w:rPr>
                <w:rFonts w:asciiTheme="minorHAnsi" w:hAnsiTheme="minorHAnsi"/>
                <w:bCs/>
                <w:sz w:val="22"/>
                <w:szCs w:val="22"/>
              </w:rPr>
            </w:pPr>
            <w:r w:rsidRPr="003B1AFC">
              <w:rPr>
                <w:rFonts w:asciiTheme="minorHAnsi" w:hAnsiTheme="minorHAnsi"/>
                <w:bCs/>
                <w:sz w:val="22"/>
                <w:szCs w:val="22"/>
              </w:rPr>
              <w:t>Mean difference or</w:t>
            </w:r>
          </w:p>
          <w:p w14:paraId="236D6C92" w14:textId="77E0741E" w:rsidR="00461D63" w:rsidRPr="003B1AFC" w:rsidRDefault="007B029E" w:rsidP="007B029E">
            <w:pPr>
              <w:pStyle w:val="NormalWeb"/>
              <w:spacing w:after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3B1AFC">
              <w:rPr>
                <w:rFonts w:asciiTheme="minorHAnsi" w:hAnsiTheme="minorHAnsi"/>
                <w:bCs/>
                <w:sz w:val="22"/>
                <w:szCs w:val="22"/>
              </w:rPr>
              <w:t>Odds Ratio</w:t>
            </w:r>
            <w:r w:rsidRPr="003B1AFC">
              <w:rPr>
                <w:rFonts w:asciiTheme="minorHAnsi" w:hAnsiTheme="minorHAnsi"/>
                <w:bCs/>
                <w:sz w:val="22"/>
                <w:szCs w:val="22"/>
              </w:rPr>
              <w:br/>
              <w:t>[95% Confidence Interval]</w:t>
            </w:r>
          </w:p>
        </w:tc>
        <w:tc>
          <w:tcPr>
            <w:tcW w:w="2131" w:type="dxa"/>
            <w:shd w:val="clear" w:color="auto" w:fill="A6A6A6" w:themeFill="background1" w:themeFillShade="A6"/>
            <w:hideMark/>
          </w:tcPr>
          <w:p w14:paraId="37EAF3A8" w14:textId="77777777" w:rsidR="00461D63" w:rsidRPr="003B1AFC" w:rsidRDefault="00461D63" w:rsidP="00876A26">
            <w:pPr>
              <w:pStyle w:val="NormalWeb"/>
              <w:spacing w:after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3B1AFC">
              <w:rPr>
                <w:rFonts w:asciiTheme="minorHAnsi" w:hAnsiTheme="minorHAnsi"/>
                <w:bCs/>
                <w:sz w:val="22"/>
                <w:szCs w:val="22"/>
              </w:rPr>
              <w:t xml:space="preserve">Number of participants </w:t>
            </w:r>
            <w:r w:rsidRPr="003B1AFC">
              <w:rPr>
                <w:rFonts w:asciiTheme="minorHAnsi" w:eastAsia="MingLiU" w:hAnsiTheme="minorHAnsi"/>
                <w:bCs/>
                <w:sz w:val="22"/>
                <w:szCs w:val="22"/>
              </w:rPr>
              <w:br/>
            </w:r>
            <w:r w:rsidRPr="003B1AFC">
              <w:rPr>
                <w:rFonts w:asciiTheme="minorHAnsi" w:hAnsiTheme="minorHAnsi"/>
                <w:bCs/>
                <w:sz w:val="22"/>
                <w:szCs w:val="22"/>
              </w:rPr>
              <w:t xml:space="preserve">(studies) </w:t>
            </w:r>
          </w:p>
        </w:tc>
        <w:tc>
          <w:tcPr>
            <w:tcW w:w="1458" w:type="dxa"/>
            <w:shd w:val="clear" w:color="auto" w:fill="A6A6A6" w:themeFill="background1" w:themeFillShade="A6"/>
            <w:hideMark/>
          </w:tcPr>
          <w:p w14:paraId="4B924CF9" w14:textId="7DFF997E" w:rsidR="00461D63" w:rsidRPr="003B1AFC" w:rsidRDefault="00461D63" w:rsidP="00876A26">
            <w:pPr>
              <w:pStyle w:val="NormalWeb"/>
              <w:spacing w:after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3B1AFC">
              <w:rPr>
                <w:rFonts w:asciiTheme="minorHAnsi" w:hAnsiTheme="minorHAnsi"/>
                <w:bCs/>
                <w:sz w:val="22"/>
                <w:szCs w:val="22"/>
              </w:rPr>
              <w:t xml:space="preserve">Quality </w:t>
            </w:r>
            <w:r w:rsidR="00E70782">
              <w:rPr>
                <w:rFonts w:asciiTheme="minorHAnsi" w:hAnsiTheme="minorHAnsi"/>
                <w:bCs/>
                <w:sz w:val="22"/>
                <w:szCs w:val="22"/>
              </w:rPr>
              <w:t xml:space="preserve">or certainty </w:t>
            </w:r>
            <w:r w:rsidRPr="003B1AFC">
              <w:rPr>
                <w:rFonts w:asciiTheme="minorHAnsi" w:hAnsiTheme="minorHAnsi"/>
                <w:bCs/>
                <w:sz w:val="22"/>
                <w:szCs w:val="22"/>
              </w:rPr>
              <w:t>of the evidence</w:t>
            </w:r>
            <w:r w:rsidRPr="003B1AFC">
              <w:rPr>
                <w:rFonts w:asciiTheme="minorHAnsi" w:hAnsiTheme="minorHAnsi"/>
                <w:bCs/>
                <w:sz w:val="22"/>
                <w:szCs w:val="22"/>
              </w:rPr>
              <w:br/>
              <w:t xml:space="preserve">(GRADE) </w:t>
            </w:r>
          </w:p>
        </w:tc>
      </w:tr>
      <w:tr w:rsidR="007B029E" w:rsidRPr="003B1AFC" w14:paraId="46A66AA2" w14:textId="77777777" w:rsidTr="00C55EEC">
        <w:tc>
          <w:tcPr>
            <w:tcW w:w="1621" w:type="dxa"/>
            <w:hideMark/>
          </w:tcPr>
          <w:p w14:paraId="1B1DBB2C" w14:textId="1357F0E4" w:rsidR="007B029E" w:rsidRPr="003B1AFC" w:rsidRDefault="007B029E" w:rsidP="007B029E">
            <w:pPr>
              <w:rPr>
                <w:rFonts w:eastAsia="Times New Roman" w:cs="Times New Roman"/>
                <w:sz w:val="22"/>
                <w:szCs w:val="22"/>
              </w:rPr>
            </w:pPr>
            <w:r w:rsidRPr="003B1AFC">
              <w:rPr>
                <w:rStyle w:val="label"/>
                <w:sz w:val="22"/>
                <w:szCs w:val="22"/>
              </w:rPr>
              <w:t>Pain during mobilization at 24h, assessed with VAS score: 0 – 100 mm (worst)</w:t>
            </w:r>
            <w:r w:rsidRPr="003B1AFC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57" w:type="dxa"/>
          </w:tcPr>
          <w:p w14:paraId="378A1A63" w14:textId="5BA9F14A" w:rsidR="007B029E" w:rsidRPr="003B1AFC" w:rsidRDefault="00A8770F" w:rsidP="007B029E">
            <w:pPr>
              <w:rPr>
                <w:rStyle w:val="block"/>
                <w:rFonts w:eastAsia="Times New Roman" w:cs="Times New Roman"/>
                <w:bCs/>
                <w:sz w:val="22"/>
                <w:szCs w:val="22"/>
              </w:rPr>
            </w:pPr>
            <w:r>
              <w:rPr>
                <w:rStyle w:val="block"/>
                <w:rFonts w:eastAsia="Times New Roman" w:cs="Times New Roman"/>
                <w:bCs/>
                <w:sz w:val="22"/>
                <w:szCs w:val="22"/>
              </w:rPr>
              <w:t>Inconsistent descriptions of steps taken to blind patients and personnel</w:t>
            </w:r>
            <w:r w:rsidR="00B10B30">
              <w:rPr>
                <w:rStyle w:val="block"/>
                <w:rFonts w:eastAsia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674" w:type="dxa"/>
          </w:tcPr>
          <w:p w14:paraId="1832120D" w14:textId="47C0FC05" w:rsidR="007B029E" w:rsidRPr="003B1AFC" w:rsidRDefault="007B029E" w:rsidP="007B029E">
            <w:pPr>
              <w:rPr>
                <w:rFonts w:eastAsia="Cambria" w:cs="STIXGeneral-Regular"/>
                <w:sz w:val="22"/>
                <w:szCs w:val="22"/>
                <w:lang w:val="en-GB"/>
              </w:rPr>
            </w:pPr>
            <w:r w:rsidRPr="003B1AFC">
              <w:rPr>
                <w:rStyle w:val="quality-sign"/>
                <w:rFonts w:eastAsia="Cambria" w:cs="STIXGeneral-Regular"/>
                <w:sz w:val="22"/>
                <w:szCs w:val="22"/>
              </w:rPr>
              <w:t xml:space="preserve">Non-overlapping confidence intervals; </w:t>
            </w:r>
            <w:r w:rsidRPr="003B1AFC">
              <w:rPr>
                <w:rFonts w:eastAsia="Cambria" w:cs="STIXGeneral-Regular"/>
                <w:sz w:val="22"/>
                <w:szCs w:val="22"/>
                <w:lang w:val="en-GB"/>
              </w:rPr>
              <w:t>I</w:t>
            </w:r>
            <w:r w:rsidRPr="003B1AFC">
              <w:rPr>
                <w:rFonts w:eastAsia="Cambria" w:cs="STIXGeneral-Regular"/>
                <w:sz w:val="22"/>
                <w:szCs w:val="22"/>
                <w:vertAlign w:val="superscript"/>
                <w:lang w:val="en-GB"/>
              </w:rPr>
              <w:t>2</w:t>
            </w:r>
            <w:r w:rsidRPr="003B1AFC">
              <w:rPr>
                <w:rFonts w:eastAsia="Cambria" w:cs="STIXGeneral-Regular"/>
                <w:sz w:val="22"/>
                <w:szCs w:val="22"/>
                <w:lang w:val="en-GB"/>
              </w:rPr>
              <w:t xml:space="preserve"> Test for</w:t>
            </w:r>
          </w:p>
          <w:p w14:paraId="6051D7E7" w14:textId="47029F5A" w:rsidR="007B029E" w:rsidRPr="003B1AFC" w:rsidRDefault="007B029E" w:rsidP="007B029E">
            <w:pPr>
              <w:rPr>
                <w:rStyle w:val="block"/>
                <w:rFonts w:eastAsia="Times New Roman" w:cs="Times New Roman"/>
                <w:bCs/>
                <w:sz w:val="22"/>
                <w:szCs w:val="22"/>
              </w:rPr>
            </w:pPr>
            <w:r w:rsidRPr="003B1AFC">
              <w:rPr>
                <w:rFonts w:eastAsia="Cambria" w:cs="STIXGeneral-Regular"/>
                <w:sz w:val="22"/>
                <w:szCs w:val="22"/>
                <w:lang w:val="en-GB"/>
              </w:rPr>
              <w:t>Heterogeneity 88% and P-value&lt; 0.0000</w:t>
            </w:r>
          </w:p>
        </w:tc>
        <w:tc>
          <w:tcPr>
            <w:tcW w:w="1458" w:type="dxa"/>
            <w:gridSpan w:val="2"/>
          </w:tcPr>
          <w:p w14:paraId="07CBDAED" w14:textId="721528E3" w:rsidR="007B029E" w:rsidRPr="003B1AFC" w:rsidRDefault="00703C37" w:rsidP="007B029E">
            <w:pPr>
              <w:rPr>
                <w:rStyle w:val="block"/>
                <w:rFonts w:eastAsia="Times New Roman" w:cs="Times New Roman"/>
                <w:bCs/>
                <w:sz w:val="22"/>
                <w:szCs w:val="22"/>
              </w:rPr>
            </w:pPr>
            <w:r w:rsidRPr="003B1AFC">
              <w:rPr>
                <w:rStyle w:val="block"/>
                <w:rFonts w:eastAsia="Times New Roman"/>
                <w:bCs/>
                <w:sz w:val="22"/>
                <w:szCs w:val="22"/>
              </w:rPr>
              <w:t>Potential indirectness</w:t>
            </w:r>
            <w:r w:rsidRPr="003B1AFC">
              <w:rPr>
                <w:rStyle w:val="block"/>
                <w:rFonts w:eastAsia="Times New Roman" w:cs="Times New Roman (Body CS)"/>
                <w:bCs/>
                <w:sz w:val="22"/>
                <w:szCs w:val="22"/>
                <w:vertAlign w:val="superscript"/>
              </w:rPr>
              <w:t>1</w:t>
            </w:r>
            <w:r w:rsidRPr="003B1AFC">
              <w:rPr>
                <w:rStyle w:val="block"/>
                <w:rFonts w:eastAsia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58" w:type="dxa"/>
          </w:tcPr>
          <w:p w14:paraId="76BC888A" w14:textId="592D77C1" w:rsidR="007B029E" w:rsidRPr="003B1AFC" w:rsidRDefault="007B029E" w:rsidP="007B029E">
            <w:pPr>
              <w:rPr>
                <w:rStyle w:val="block"/>
                <w:rFonts w:eastAsia="Times New Roman" w:cs="Times New Roman"/>
                <w:bCs/>
                <w:sz w:val="22"/>
                <w:szCs w:val="22"/>
              </w:rPr>
            </w:pPr>
            <w:r w:rsidRPr="003B1AFC">
              <w:rPr>
                <w:rStyle w:val="block"/>
                <w:rFonts w:eastAsia="Times New Roman" w:cs="Times New Roman"/>
                <w:bCs/>
                <w:sz w:val="22"/>
                <w:szCs w:val="22"/>
              </w:rPr>
              <w:t>Not detected</w:t>
            </w:r>
          </w:p>
        </w:tc>
        <w:tc>
          <w:tcPr>
            <w:tcW w:w="1461" w:type="dxa"/>
          </w:tcPr>
          <w:p w14:paraId="3717731D" w14:textId="40580560" w:rsidR="007B029E" w:rsidRPr="003B1AFC" w:rsidRDefault="007B029E" w:rsidP="007B029E">
            <w:pPr>
              <w:rPr>
                <w:rStyle w:val="block"/>
                <w:rFonts w:eastAsia="Times New Roman" w:cs="Times New Roman"/>
                <w:bCs/>
                <w:sz w:val="22"/>
                <w:szCs w:val="22"/>
              </w:rPr>
            </w:pPr>
            <w:r w:rsidRPr="003B1AFC">
              <w:rPr>
                <w:rStyle w:val="block"/>
                <w:rFonts w:eastAsia="Times New Roman" w:cs="Times New Roman"/>
                <w:bCs/>
                <w:sz w:val="22"/>
                <w:szCs w:val="22"/>
              </w:rPr>
              <w:t>Not detected</w:t>
            </w:r>
          </w:p>
        </w:tc>
        <w:tc>
          <w:tcPr>
            <w:tcW w:w="1458" w:type="dxa"/>
            <w:hideMark/>
          </w:tcPr>
          <w:p w14:paraId="2CE862F7" w14:textId="0F0634D3" w:rsidR="007B029E" w:rsidRPr="003B1AFC" w:rsidRDefault="00AE463C" w:rsidP="007B029E">
            <w:pPr>
              <w:rPr>
                <w:rFonts w:eastAsia="Times New Roman" w:cs="Times New Roman"/>
                <w:sz w:val="22"/>
                <w:szCs w:val="22"/>
              </w:rPr>
            </w:pPr>
            <w:r w:rsidRPr="003B1AFC">
              <w:rPr>
                <w:rFonts w:eastAsia="Times New Roman" w:cs="Times New Roman"/>
                <w:sz w:val="22"/>
                <w:szCs w:val="22"/>
              </w:rPr>
              <w:t>-7.2 (-11.5, -2.8)</w:t>
            </w:r>
          </w:p>
        </w:tc>
        <w:tc>
          <w:tcPr>
            <w:tcW w:w="2131" w:type="dxa"/>
            <w:hideMark/>
          </w:tcPr>
          <w:p w14:paraId="6A295C12" w14:textId="2C7B0DDE" w:rsidR="007B029E" w:rsidRPr="003B1AFC" w:rsidRDefault="007B029E" w:rsidP="007B029E">
            <w:pPr>
              <w:rPr>
                <w:rFonts w:eastAsia="Times New Roman" w:cs="Times New Roman"/>
                <w:sz w:val="22"/>
                <w:szCs w:val="22"/>
              </w:rPr>
            </w:pPr>
            <w:r w:rsidRPr="003B1AFC">
              <w:rPr>
                <w:rFonts w:eastAsia="Times New Roman" w:cs="Times New Roman"/>
                <w:sz w:val="22"/>
                <w:szCs w:val="22"/>
              </w:rPr>
              <w:t>760</w:t>
            </w:r>
            <w:r w:rsidRPr="003B1AFC">
              <w:rPr>
                <w:rFonts w:eastAsia="Times New Roman" w:cs="Times New Roman"/>
                <w:sz w:val="22"/>
                <w:szCs w:val="22"/>
              </w:rPr>
              <w:br/>
              <w:t>(9 studies)</w:t>
            </w:r>
          </w:p>
        </w:tc>
        <w:tc>
          <w:tcPr>
            <w:tcW w:w="1458" w:type="dxa"/>
            <w:hideMark/>
          </w:tcPr>
          <w:p w14:paraId="4FBDFD2C" w14:textId="77777777" w:rsidR="007B029E" w:rsidRPr="003B1AFC" w:rsidRDefault="007B029E" w:rsidP="007B029E">
            <w:pPr>
              <w:rPr>
                <w:rFonts w:eastAsia="Times New Roman" w:cs="Times New Roman"/>
                <w:sz w:val="22"/>
                <w:szCs w:val="22"/>
              </w:rPr>
            </w:pPr>
            <w:r w:rsidRPr="003B1AFC">
              <w:rPr>
                <w:rStyle w:val="quality-sign"/>
                <w:rFonts w:eastAsia="Cambria" w:cs="STIXGeneral-Regular"/>
                <w:sz w:val="22"/>
                <w:szCs w:val="22"/>
              </w:rPr>
              <w:t>⨁⨁</w:t>
            </w:r>
            <w:r w:rsidRPr="003B1AFC">
              <w:rPr>
                <w:rStyle w:val="quality-sign"/>
                <w:rFonts w:ascii="Segoe UI Symbol" w:eastAsia="MS Mincho" w:hAnsi="Segoe UI Symbol" w:cs="Segoe UI Symbol"/>
                <w:sz w:val="22"/>
                <w:szCs w:val="22"/>
              </w:rPr>
              <w:t>◯◯</w:t>
            </w:r>
            <w:r w:rsidRPr="003B1AFC">
              <w:rPr>
                <w:rFonts w:eastAsia="Times New Roman" w:cs="Times New Roman"/>
                <w:sz w:val="22"/>
                <w:szCs w:val="22"/>
              </w:rPr>
              <w:br/>
              <w:t xml:space="preserve">LOW </w:t>
            </w:r>
          </w:p>
        </w:tc>
      </w:tr>
      <w:tr w:rsidR="00C55EEC" w:rsidRPr="003B1AFC" w14:paraId="6E385277" w14:textId="77777777" w:rsidTr="00C55EEC">
        <w:tc>
          <w:tcPr>
            <w:tcW w:w="1621" w:type="dxa"/>
            <w:hideMark/>
          </w:tcPr>
          <w:p w14:paraId="65F5EA78" w14:textId="66D14DB6" w:rsidR="00C55EEC" w:rsidRPr="003B1AFC" w:rsidRDefault="00C55EEC" w:rsidP="00C55EEC">
            <w:pPr>
              <w:rPr>
                <w:rFonts w:eastAsia="Times New Roman" w:cs="Times New Roman"/>
                <w:sz w:val="22"/>
                <w:szCs w:val="22"/>
                <w:lang w:val="en-GB"/>
              </w:rPr>
            </w:pPr>
            <w:r w:rsidRPr="003B1AFC">
              <w:rPr>
                <w:rFonts w:eastAsia="Times New Roman" w:cs="Times New Roman"/>
                <w:sz w:val="22"/>
                <w:szCs w:val="22"/>
                <w:lang w:val="en-GB"/>
              </w:rPr>
              <w:t xml:space="preserve">Oral Morphine equivalent consumption, 24 h </w:t>
            </w:r>
            <w:r w:rsidRPr="003B1AFC">
              <w:rPr>
                <w:rFonts w:eastAsia="Times New Roman" w:cs="Times New Roman"/>
                <w:sz w:val="22"/>
                <w:szCs w:val="22"/>
              </w:rPr>
              <w:t>(mg)</w:t>
            </w:r>
          </w:p>
        </w:tc>
        <w:tc>
          <w:tcPr>
            <w:tcW w:w="1457" w:type="dxa"/>
          </w:tcPr>
          <w:p w14:paraId="046209B4" w14:textId="54FF85B9" w:rsidR="00C55EEC" w:rsidRPr="003B1AFC" w:rsidRDefault="00C55EEC" w:rsidP="00C55EEC">
            <w:pPr>
              <w:rPr>
                <w:rStyle w:val="block"/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Style w:val="block"/>
                <w:rFonts w:eastAsia="Times New Roman" w:cs="Times New Roman"/>
                <w:sz w:val="22"/>
                <w:szCs w:val="22"/>
              </w:rPr>
              <w:t>No serious limitations</w:t>
            </w:r>
          </w:p>
        </w:tc>
        <w:tc>
          <w:tcPr>
            <w:tcW w:w="1674" w:type="dxa"/>
          </w:tcPr>
          <w:p w14:paraId="4AB1A99B" w14:textId="4AA55B38" w:rsidR="00C55EEC" w:rsidRPr="003B1AFC" w:rsidRDefault="00C55EEC" w:rsidP="00C55EEC">
            <w:pPr>
              <w:rPr>
                <w:rFonts w:eastAsia="Times New Roman" w:cs="Times New Roman"/>
                <w:bCs/>
                <w:sz w:val="22"/>
                <w:szCs w:val="22"/>
                <w:lang w:val="en-GB"/>
              </w:rPr>
            </w:pPr>
            <w:r w:rsidRPr="003B1AFC">
              <w:rPr>
                <w:rFonts w:eastAsia="Times New Roman" w:cs="Times New Roman"/>
                <w:bCs/>
                <w:sz w:val="22"/>
                <w:szCs w:val="22"/>
              </w:rPr>
              <w:t xml:space="preserve">Non-overlapping confidence intervals; </w:t>
            </w:r>
            <w:r w:rsidRPr="003B1AFC">
              <w:rPr>
                <w:rFonts w:eastAsia="Times New Roman" w:cs="Times New Roman"/>
                <w:bCs/>
                <w:sz w:val="22"/>
                <w:szCs w:val="22"/>
                <w:lang w:val="en-GB"/>
              </w:rPr>
              <w:t>I</w:t>
            </w:r>
            <w:r w:rsidRPr="003B1AFC">
              <w:rPr>
                <w:rFonts w:eastAsia="Times New Roman" w:cs="Times New Roman"/>
                <w:bCs/>
                <w:sz w:val="22"/>
                <w:szCs w:val="22"/>
                <w:vertAlign w:val="superscript"/>
                <w:lang w:val="en-GB"/>
              </w:rPr>
              <w:t>2</w:t>
            </w:r>
            <w:r w:rsidRPr="003B1AFC">
              <w:rPr>
                <w:rFonts w:eastAsia="Times New Roman" w:cs="Times New Roman"/>
                <w:bCs/>
                <w:sz w:val="22"/>
                <w:szCs w:val="22"/>
                <w:lang w:val="en-GB"/>
              </w:rPr>
              <w:t xml:space="preserve"> Test for</w:t>
            </w:r>
          </w:p>
          <w:p w14:paraId="7EB54FA0" w14:textId="1CC48331" w:rsidR="00C55EEC" w:rsidRPr="003B1AFC" w:rsidRDefault="00C55EEC" w:rsidP="00C55EEC">
            <w:pPr>
              <w:rPr>
                <w:rStyle w:val="block"/>
                <w:rFonts w:eastAsia="Times New Roman" w:cs="Times New Roman"/>
                <w:bCs/>
                <w:sz w:val="22"/>
                <w:szCs w:val="22"/>
              </w:rPr>
            </w:pPr>
            <w:r w:rsidRPr="003B1AFC">
              <w:rPr>
                <w:rFonts w:eastAsia="Times New Roman" w:cs="Times New Roman"/>
                <w:bCs/>
                <w:sz w:val="22"/>
                <w:szCs w:val="22"/>
                <w:lang w:val="en-GB"/>
              </w:rPr>
              <w:t>Heterogeneity 97% and P&lt;0.00001</w:t>
            </w:r>
          </w:p>
        </w:tc>
        <w:tc>
          <w:tcPr>
            <w:tcW w:w="1458" w:type="dxa"/>
            <w:gridSpan w:val="2"/>
          </w:tcPr>
          <w:p w14:paraId="66305C56" w14:textId="0A42308D" w:rsidR="00C55EEC" w:rsidRPr="003B1AFC" w:rsidRDefault="00C55EEC" w:rsidP="00C55EEC">
            <w:pPr>
              <w:rPr>
                <w:rStyle w:val="block"/>
                <w:rFonts w:eastAsia="Times New Roman" w:cs="Times New Roman"/>
                <w:bCs/>
                <w:sz w:val="22"/>
                <w:szCs w:val="22"/>
              </w:rPr>
            </w:pPr>
            <w:r w:rsidRPr="003B1AFC">
              <w:rPr>
                <w:rStyle w:val="block"/>
                <w:rFonts w:eastAsia="Times New Roman"/>
                <w:bCs/>
                <w:sz w:val="22"/>
                <w:szCs w:val="22"/>
              </w:rPr>
              <w:t>Potential indirectness</w:t>
            </w:r>
            <w:r w:rsidRPr="003B1AFC">
              <w:rPr>
                <w:rStyle w:val="block"/>
                <w:rFonts w:eastAsia="Times New Roman" w:cs="Times New Roman (Body CS)"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58" w:type="dxa"/>
          </w:tcPr>
          <w:p w14:paraId="584276DE" w14:textId="54565C54" w:rsidR="00C55EEC" w:rsidRPr="003B1AFC" w:rsidRDefault="00C55EEC" w:rsidP="00C55EEC">
            <w:pPr>
              <w:rPr>
                <w:rStyle w:val="block"/>
                <w:rFonts w:eastAsia="Times New Roman" w:cs="Times New Roman"/>
                <w:bCs/>
                <w:sz w:val="22"/>
                <w:szCs w:val="22"/>
              </w:rPr>
            </w:pPr>
            <w:r w:rsidRPr="003B1AFC">
              <w:rPr>
                <w:rStyle w:val="block"/>
                <w:rFonts w:eastAsia="Times New Roman" w:cs="Times New Roman"/>
                <w:bCs/>
                <w:sz w:val="22"/>
                <w:szCs w:val="22"/>
              </w:rPr>
              <w:t>Not detected</w:t>
            </w:r>
          </w:p>
        </w:tc>
        <w:tc>
          <w:tcPr>
            <w:tcW w:w="1461" w:type="dxa"/>
          </w:tcPr>
          <w:p w14:paraId="5C3EE7BC" w14:textId="1020E4AD" w:rsidR="00C55EEC" w:rsidRPr="003B1AFC" w:rsidRDefault="00C55EEC" w:rsidP="00C55EEC">
            <w:pPr>
              <w:rPr>
                <w:rStyle w:val="block"/>
                <w:rFonts w:eastAsia="Times New Roman" w:cs="Times New Roman"/>
                <w:bCs/>
                <w:sz w:val="22"/>
                <w:szCs w:val="22"/>
              </w:rPr>
            </w:pPr>
            <w:r w:rsidRPr="003B1AFC">
              <w:rPr>
                <w:rStyle w:val="block"/>
                <w:rFonts w:eastAsia="Times New Roman" w:cs="Times New Roman"/>
                <w:bCs/>
                <w:sz w:val="22"/>
                <w:szCs w:val="22"/>
              </w:rPr>
              <w:t>Not detected</w:t>
            </w:r>
          </w:p>
        </w:tc>
        <w:tc>
          <w:tcPr>
            <w:tcW w:w="1458" w:type="dxa"/>
            <w:hideMark/>
          </w:tcPr>
          <w:p w14:paraId="6AC4239A" w14:textId="5E3740A8" w:rsidR="00C55EEC" w:rsidRPr="003B1AFC" w:rsidRDefault="00C55EEC" w:rsidP="00C55EEC">
            <w:pPr>
              <w:rPr>
                <w:rFonts w:eastAsia="Times New Roman" w:cs="Times New Roman"/>
                <w:sz w:val="22"/>
                <w:szCs w:val="22"/>
              </w:rPr>
            </w:pPr>
            <w:r w:rsidRPr="003B1AFC">
              <w:rPr>
                <w:rFonts w:eastAsia="Times New Roman" w:cs="Times New Roman"/>
                <w:sz w:val="22"/>
                <w:szCs w:val="22"/>
              </w:rPr>
              <w:t>-14.4 [-21.1, -11.2]</w:t>
            </w:r>
          </w:p>
        </w:tc>
        <w:tc>
          <w:tcPr>
            <w:tcW w:w="2131" w:type="dxa"/>
            <w:hideMark/>
          </w:tcPr>
          <w:p w14:paraId="0196B772" w14:textId="1A2D0F0B" w:rsidR="00C55EEC" w:rsidRPr="003B1AFC" w:rsidRDefault="00C55EEC" w:rsidP="00C55EEC">
            <w:pPr>
              <w:rPr>
                <w:rFonts w:eastAsia="Times New Roman" w:cs="Times New Roman"/>
                <w:sz w:val="22"/>
                <w:szCs w:val="22"/>
              </w:rPr>
            </w:pPr>
            <w:r w:rsidRPr="003B1AFC">
              <w:rPr>
                <w:rFonts w:eastAsia="Times New Roman" w:cs="Times New Roman"/>
                <w:sz w:val="22"/>
                <w:szCs w:val="22"/>
              </w:rPr>
              <w:t>665 (7 studies)</w:t>
            </w:r>
          </w:p>
        </w:tc>
        <w:tc>
          <w:tcPr>
            <w:tcW w:w="1458" w:type="dxa"/>
            <w:hideMark/>
          </w:tcPr>
          <w:p w14:paraId="0E08447E" w14:textId="7F58F8C6" w:rsidR="00C55EEC" w:rsidRPr="003B1AFC" w:rsidRDefault="00C55EEC" w:rsidP="00C55EEC">
            <w:pPr>
              <w:rPr>
                <w:rFonts w:eastAsia="Times New Roman" w:cs="Times New Roman"/>
                <w:sz w:val="22"/>
                <w:szCs w:val="22"/>
              </w:rPr>
            </w:pPr>
            <w:r w:rsidRPr="003B1AFC">
              <w:rPr>
                <w:rStyle w:val="quality-sign"/>
                <w:rFonts w:eastAsia="Cambria" w:cs="STIXGeneral-Regular"/>
                <w:sz w:val="22"/>
                <w:szCs w:val="22"/>
              </w:rPr>
              <w:t>⨁⨁⨁</w:t>
            </w:r>
            <w:r w:rsidRPr="003B1AFC">
              <w:rPr>
                <w:rStyle w:val="quality-sign"/>
                <w:rFonts w:ascii="Segoe UI Symbol" w:eastAsia="MS Mincho" w:hAnsi="Segoe UI Symbol" w:cs="Segoe UI Symbol"/>
                <w:sz w:val="22"/>
                <w:szCs w:val="22"/>
              </w:rPr>
              <w:t>◯</w:t>
            </w:r>
            <w:r w:rsidRPr="003B1AFC">
              <w:rPr>
                <w:rFonts w:eastAsia="Times New Roman" w:cs="Times New Roman"/>
                <w:sz w:val="22"/>
                <w:szCs w:val="22"/>
              </w:rPr>
              <w:br/>
              <w:t>MODERATE</w:t>
            </w:r>
          </w:p>
        </w:tc>
      </w:tr>
      <w:tr w:rsidR="00C55EEC" w:rsidRPr="003B1AFC" w14:paraId="61BFCF84" w14:textId="77777777" w:rsidTr="00C55EEC">
        <w:tc>
          <w:tcPr>
            <w:tcW w:w="1621" w:type="dxa"/>
            <w:hideMark/>
          </w:tcPr>
          <w:p w14:paraId="01C08985" w14:textId="22EB4D06" w:rsidR="00C55EEC" w:rsidRPr="003B1AFC" w:rsidRDefault="00C55EEC" w:rsidP="00C55EEC">
            <w:pPr>
              <w:rPr>
                <w:rFonts w:eastAsia="Times New Roman" w:cs="Times New Roman"/>
                <w:sz w:val="22"/>
                <w:szCs w:val="22"/>
              </w:rPr>
            </w:pPr>
            <w:r w:rsidRPr="003B1AFC">
              <w:rPr>
                <w:rStyle w:val="label"/>
                <w:sz w:val="22"/>
                <w:szCs w:val="22"/>
              </w:rPr>
              <w:t>Opioid-related side-effects</w:t>
            </w:r>
            <w:r w:rsidRPr="003B1AFC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57" w:type="dxa"/>
          </w:tcPr>
          <w:p w14:paraId="6713886B" w14:textId="0C550173" w:rsidR="00C55EEC" w:rsidRPr="003B1AFC" w:rsidRDefault="00C55EEC" w:rsidP="00C55EEC">
            <w:pPr>
              <w:rPr>
                <w:rStyle w:val="block"/>
                <w:rFonts w:eastAsia="Times New Roman" w:cs="Times New Roman"/>
                <w:sz w:val="22"/>
                <w:szCs w:val="22"/>
              </w:rPr>
            </w:pPr>
            <w:r>
              <w:rPr>
                <w:rStyle w:val="block"/>
                <w:rFonts w:eastAsia="Times New Roman" w:cs="Times New Roman"/>
                <w:sz w:val="22"/>
                <w:szCs w:val="22"/>
              </w:rPr>
              <w:t>No serious limitations</w:t>
            </w:r>
          </w:p>
        </w:tc>
        <w:tc>
          <w:tcPr>
            <w:tcW w:w="1674" w:type="dxa"/>
          </w:tcPr>
          <w:p w14:paraId="3B3B9951" w14:textId="1DC28B67" w:rsidR="00C55EEC" w:rsidRPr="003B1AFC" w:rsidRDefault="00C55EEC" w:rsidP="00C55EEC">
            <w:pPr>
              <w:rPr>
                <w:rStyle w:val="block"/>
                <w:rFonts w:eastAsia="Times New Roman" w:cs="Times New Roman"/>
                <w:bCs/>
                <w:sz w:val="22"/>
                <w:szCs w:val="22"/>
              </w:rPr>
            </w:pPr>
            <w:r w:rsidRPr="003B1AFC">
              <w:rPr>
                <w:rFonts w:eastAsia="Times New Roman" w:cs="Times New Roman"/>
                <w:bCs/>
                <w:sz w:val="22"/>
                <w:szCs w:val="22"/>
              </w:rPr>
              <w:t>Low test for heterogeneity</w:t>
            </w:r>
          </w:p>
        </w:tc>
        <w:tc>
          <w:tcPr>
            <w:tcW w:w="1458" w:type="dxa"/>
            <w:gridSpan w:val="2"/>
          </w:tcPr>
          <w:p w14:paraId="5A13D406" w14:textId="396AE084" w:rsidR="00C55EEC" w:rsidRPr="003B1AFC" w:rsidRDefault="00C55EEC" w:rsidP="00C55EEC">
            <w:pPr>
              <w:rPr>
                <w:rStyle w:val="block"/>
                <w:rFonts w:eastAsia="Times New Roman" w:cs="Times New Roman"/>
                <w:bCs/>
                <w:sz w:val="22"/>
                <w:szCs w:val="22"/>
              </w:rPr>
            </w:pPr>
            <w:r w:rsidRPr="003B1AFC">
              <w:rPr>
                <w:rStyle w:val="block"/>
                <w:rFonts w:eastAsia="Times New Roman"/>
                <w:bCs/>
                <w:sz w:val="22"/>
                <w:szCs w:val="22"/>
              </w:rPr>
              <w:t>Potential indirectness</w:t>
            </w:r>
            <w:r w:rsidRPr="003B1AFC">
              <w:rPr>
                <w:rStyle w:val="block"/>
                <w:rFonts w:eastAsia="Times New Roman" w:cs="Times New Roman (Body CS)"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58" w:type="dxa"/>
          </w:tcPr>
          <w:p w14:paraId="3CE2DF17" w14:textId="388982B8" w:rsidR="00C55EEC" w:rsidRPr="003B1AFC" w:rsidRDefault="00C55EEC" w:rsidP="00C55EEC">
            <w:pPr>
              <w:rPr>
                <w:rStyle w:val="block"/>
                <w:rFonts w:eastAsia="Times New Roman" w:cs="Times New Roman"/>
                <w:bCs/>
                <w:sz w:val="22"/>
                <w:szCs w:val="22"/>
              </w:rPr>
            </w:pPr>
            <w:r w:rsidRPr="003B1AFC">
              <w:rPr>
                <w:rStyle w:val="block"/>
                <w:rFonts w:eastAsia="Times New Roman" w:cs="Times New Roman"/>
                <w:bCs/>
                <w:sz w:val="22"/>
                <w:szCs w:val="22"/>
              </w:rPr>
              <w:t>Not detected</w:t>
            </w:r>
          </w:p>
        </w:tc>
        <w:tc>
          <w:tcPr>
            <w:tcW w:w="1461" w:type="dxa"/>
          </w:tcPr>
          <w:p w14:paraId="49947D50" w14:textId="5EE863AB" w:rsidR="00C55EEC" w:rsidRPr="003B1AFC" w:rsidRDefault="00C55EEC" w:rsidP="00C55EEC">
            <w:pPr>
              <w:rPr>
                <w:rStyle w:val="block"/>
                <w:rFonts w:eastAsia="Times New Roman" w:cs="Times New Roman"/>
                <w:bCs/>
                <w:sz w:val="22"/>
                <w:szCs w:val="22"/>
              </w:rPr>
            </w:pPr>
            <w:r w:rsidRPr="003B1AFC">
              <w:rPr>
                <w:rStyle w:val="block"/>
                <w:rFonts w:eastAsia="Times New Roman" w:cs="Times New Roman"/>
                <w:bCs/>
                <w:sz w:val="22"/>
                <w:szCs w:val="22"/>
              </w:rPr>
              <w:t>Not detected</w:t>
            </w:r>
          </w:p>
        </w:tc>
        <w:tc>
          <w:tcPr>
            <w:tcW w:w="1458" w:type="dxa"/>
            <w:hideMark/>
          </w:tcPr>
          <w:p w14:paraId="18B4234D" w14:textId="23A41CE8" w:rsidR="00C55EEC" w:rsidRPr="003B1AFC" w:rsidRDefault="00C55EEC" w:rsidP="00C55EEC">
            <w:pPr>
              <w:rPr>
                <w:rFonts w:eastAsia="Times New Roman" w:cs="Times New Roman"/>
                <w:sz w:val="22"/>
                <w:szCs w:val="22"/>
              </w:rPr>
            </w:pPr>
            <w:r w:rsidRPr="003B1AFC">
              <w:rPr>
                <w:rFonts w:eastAsia="Times New Roman" w:cs="Times New Roman"/>
                <w:sz w:val="22"/>
                <w:szCs w:val="22"/>
                <w:lang w:val="en-GB"/>
              </w:rPr>
              <w:t>OR 0.50 [0.28, 0.66]</w:t>
            </w:r>
          </w:p>
        </w:tc>
        <w:tc>
          <w:tcPr>
            <w:tcW w:w="2131" w:type="dxa"/>
            <w:hideMark/>
          </w:tcPr>
          <w:p w14:paraId="51BAFE7D" w14:textId="6D5D521A" w:rsidR="00C55EEC" w:rsidRPr="003B1AFC" w:rsidRDefault="00C55EEC" w:rsidP="00C55EEC">
            <w:pPr>
              <w:rPr>
                <w:rFonts w:eastAsia="Times New Roman" w:cs="Times New Roman"/>
                <w:sz w:val="22"/>
                <w:szCs w:val="22"/>
              </w:rPr>
            </w:pPr>
            <w:r w:rsidRPr="003B1AFC">
              <w:rPr>
                <w:rFonts w:eastAsia="Times New Roman" w:cs="Times New Roman"/>
                <w:sz w:val="22"/>
                <w:szCs w:val="22"/>
              </w:rPr>
              <w:t>760</w:t>
            </w:r>
            <w:r w:rsidRPr="003B1AFC">
              <w:rPr>
                <w:rFonts w:eastAsia="Times New Roman" w:cs="Times New Roman"/>
                <w:sz w:val="22"/>
                <w:szCs w:val="22"/>
              </w:rPr>
              <w:br/>
              <w:t>(9 studies</w:t>
            </w:r>
          </w:p>
        </w:tc>
        <w:tc>
          <w:tcPr>
            <w:tcW w:w="1458" w:type="dxa"/>
            <w:hideMark/>
          </w:tcPr>
          <w:p w14:paraId="0DC1E01F" w14:textId="367990B9" w:rsidR="00C55EEC" w:rsidRPr="003B1AFC" w:rsidRDefault="00C55EEC" w:rsidP="00C55EEC">
            <w:pPr>
              <w:rPr>
                <w:rFonts w:eastAsia="Times New Roman" w:cs="Times New Roman"/>
                <w:sz w:val="22"/>
                <w:szCs w:val="22"/>
              </w:rPr>
            </w:pPr>
            <w:r w:rsidRPr="003B1AFC">
              <w:rPr>
                <w:rStyle w:val="quality-sign"/>
                <w:rFonts w:eastAsia="Cambria" w:cs="STIXGeneral-Regular"/>
                <w:sz w:val="22"/>
                <w:szCs w:val="22"/>
              </w:rPr>
              <w:t>⨁⨁⨁⨁</w:t>
            </w:r>
            <w:r w:rsidRPr="003B1AFC">
              <w:rPr>
                <w:rFonts w:eastAsia="Times New Roman" w:cs="Times New Roman"/>
                <w:sz w:val="22"/>
                <w:szCs w:val="22"/>
              </w:rPr>
              <w:br/>
            </w:r>
            <w:r w:rsidRPr="003B1AFC">
              <w:rPr>
                <w:rStyle w:val="comma"/>
                <w:sz w:val="22"/>
                <w:szCs w:val="22"/>
              </w:rPr>
              <w:t>HIGH</w:t>
            </w:r>
          </w:p>
        </w:tc>
      </w:tr>
      <w:tr w:rsidR="00C55EEC" w:rsidRPr="003B1AFC" w14:paraId="4ECA0088" w14:textId="77777777" w:rsidTr="00C55EEC">
        <w:tc>
          <w:tcPr>
            <w:tcW w:w="1621" w:type="dxa"/>
            <w:hideMark/>
          </w:tcPr>
          <w:p w14:paraId="1688D505" w14:textId="37F6AB28" w:rsidR="00C55EEC" w:rsidRPr="003B1AFC" w:rsidRDefault="00C55EEC" w:rsidP="00C55EEC">
            <w:pPr>
              <w:rPr>
                <w:rFonts w:eastAsia="Times New Roman" w:cs="Times New Roman"/>
                <w:sz w:val="22"/>
                <w:szCs w:val="22"/>
              </w:rPr>
            </w:pPr>
            <w:r w:rsidRPr="003B1AFC">
              <w:rPr>
                <w:rStyle w:val="label"/>
                <w:sz w:val="22"/>
                <w:szCs w:val="22"/>
              </w:rPr>
              <w:t>Quality of recovery</w:t>
            </w:r>
            <w:r w:rsidRPr="003B1AFC">
              <w:rPr>
                <w:rFonts w:eastAsia="Times New Roman" w:cs="Times New Roman"/>
                <w:sz w:val="22"/>
                <w:szCs w:val="22"/>
              </w:rPr>
              <w:t xml:space="preserve"> 15 at 24 h: (0-150. 150=best recovery</w:t>
            </w:r>
          </w:p>
        </w:tc>
        <w:tc>
          <w:tcPr>
            <w:tcW w:w="1457" w:type="dxa"/>
          </w:tcPr>
          <w:p w14:paraId="13A48F1D" w14:textId="34253F11" w:rsidR="00C55EEC" w:rsidRPr="003B1AFC" w:rsidRDefault="00C55EEC" w:rsidP="00C55EEC">
            <w:pPr>
              <w:rPr>
                <w:rStyle w:val="block"/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Style w:val="block"/>
                <w:rFonts w:eastAsia="Times New Roman" w:cs="Times New Roman"/>
                <w:sz w:val="22"/>
                <w:szCs w:val="22"/>
              </w:rPr>
              <w:t>No serious limitations</w:t>
            </w:r>
          </w:p>
        </w:tc>
        <w:tc>
          <w:tcPr>
            <w:tcW w:w="1674" w:type="dxa"/>
          </w:tcPr>
          <w:p w14:paraId="5256626B" w14:textId="5D18D981" w:rsidR="00C55EEC" w:rsidRPr="003B1AFC" w:rsidRDefault="00C55EEC" w:rsidP="00C55EEC">
            <w:pPr>
              <w:rPr>
                <w:rStyle w:val="block"/>
                <w:rFonts w:eastAsia="Times New Roman" w:cs="Times New Roman"/>
                <w:bCs/>
                <w:sz w:val="22"/>
                <w:szCs w:val="22"/>
              </w:rPr>
            </w:pPr>
            <w:r w:rsidRPr="003B1AFC">
              <w:rPr>
                <w:rStyle w:val="block"/>
                <w:rFonts w:eastAsia="Times New Roman" w:cs="Times New Roman"/>
                <w:bCs/>
                <w:sz w:val="22"/>
                <w:szCs w:val="22"/>
              </w:rPr>
              <w:t>Low test for heterogeneity, not downgraded</w:t>
            </w:r>
          </w:p>
        </w:tc>
        <w:tc>
          <w:tcPr>
            <w:tcW w:w="1458" w:type="dxa"/>
            <w:gridSpan w:val="2"/>
          </w:tcPr>
          <w:p w14:paraId="03487DFE" w14:textId="69A30103" w:rsidR="00C55EEC" w:rsidRPr="003B1AFC" w:rsidRDefault="00C55EEC" w:rsidP="00C55EEC">
            <w:pPr>
              <w:rPr>
                <w:rStyle w:val="block"/>
                <w:rFonts w:eastAsia="Times New Roman" w:cs="Times New Roman"/>
                <w:bCs/>
                <w:sz w:val="22"/>
                <w:szCs w:val="22"/>
              </w:rPr>
            </w:pPr>
            <w:r w:rsidRPr="003B1AFC">
              <w:rPr>
                <w:rStyle w:val="block"/>
                <w:rFonts w:eastAsia="Times New Roman"/>
                <w:bCs/>
                <w:sz w:val="22"/>
                <w:szCs w:val="22"/>
              </w:rPr>
              <w:t>Potential indirectness</w:t>
            </w:r>
            <w:r w:rsidRPr="003B1AFC">
              <w:rPr>
                <w:rStyle w:val="block"/>
                <w:rFonts w:eastAsia="Times New Roman" w:cs="Times New Roman (Body CS)"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58" w:type="dxa"/>
          </w:tcPr>
          <w:p w14:paraId="0593CACD" w14:textId="7C06659B" w:rsidR="00C55EEC" w:rsidRPr="003B1AFC" w:rsidRDefault="00C55EEC" w:rsidP="00C55EEC">
            <w:pPr>
              <w:rPr>
                <w:rStyle w:val="block"/>
                <w:rFonts w:eastAsia="Times New Roman" w:cs="Times New Roman"/>
                <w:bCs/>
                <w:sz w:val="22"/>
                <w:szCs w:val="22"/>
              </w:rPr>
            </w:pPr>
            <w:r w:rsidRPr="003B1AFC">
              <w:rPr>
                <w:rStyle w:val="block"/>
                <w:rFonts w:eastAsia="Times New Roman" w:cs="Times New Roman"/>
                <w:bCs/>
                <w:sz w:val="22"/>
                <w:szCs w:val="22"/>
              </w:rPr>
              <w:t xml:space="preserve">Optimal information size </w:t>
            </w:r>
            <w:r w:rsidRPr="003B1AFC">
              <w:rPr>
                <w:rStyle w:val="block"/>
                <w:sz w:val="22"/>
                <w:szCs w:val="22"/>
              </w:rPr>
              <w:t>not</w:t>
            </w:r>
            <w:r w:rsidRPr="003B1AFC">
              <w:rPr>
                <w:rStyle w:val="block"/>
                <w:rFonts w:eastAsia="Times New Roman" w:cs="Times New Roman"/>
                <w:bCs/>
                <w:sz w:val="22"/>
                <w:szCs w:val="22"/>
              </w:rPr>
              <w:t xml:space="preserve"> met. </w:t>
            </w:r>
          </w:p>
        </w:tc>
        <w:tc>
          <w:tcPr>
            <w:tcW w:w="1461" w:type="dxa"/>
          </w:tcPr>
          <w:p w14:paraId="4DDDBB50" w14:textId="1444753C" w:rsidR="00C55EEC" w:rsidRPr="003B1AFC" w:rsidRDefault="00C55EEC" w:rsidP="00C55EEC">
            <w:pPr>
              <w:rPr>
                <w:rStyle w:val="block"/>
                <w:rFonts w:eastAsia="Times New Roman" w:cs="Times New Roman"/>
                <w:bCs/>
                <w:sz w:val="22"/>
                <w:szCs w:val="22"/>
              </w:rPr>
            </w:pPr>
            <w:r w:rsidRPr="003B1AFC">
              <w:rPr>
                <w:rStyle w:val="block"/>
                <w:rFonts w:eastAsia="Times New Roman" w:cs="Times New Roman"/>
                <w:bCs/>
                <w:sz w:val="22"/>
                <w:szCs w:val="22"/>
              </w:rPr>
              <w:t>Not detected</w:t>
            </w:r>
          </w:p>
        </w:tc>
        <w:tc>
          <w:tcPr>
            <w:tcW w:w="1458" w:type="dxa"/>
            <w:hideMark/>
          </w:tcPr>
          <w:p w14:paraId="1E4DEC2D" w14:textId="58EA23EE" w:rsidR="00C55EEC" w:rsidRPr="003B1AFC" w:rsidRDefault="00C55EEC" w:rsidP="00C55EEC">
            <w:pPr>
              <w:rPr>
                <w:rFonts w:eastAsia="Times New Roman" w:cs="Times New Roman"/>
                <w:sz w:val="22"/>
                <w:szCs w:val="22"/>
              </w:rPr>
            </w:pPr>
            <w:r w:rsidRPr="003B1AFC">
              <w:rPr>
                <w:rFonts w:eastAsia="Times New Roman" w:cs="Times New Roman"/>
                <w:sz w:val="22"/>
                <w:szCs w:val="22"/>
                <w:lang w:val="en-AU"/>
              </w:rPr>
              <w:t xml:space="preserve">-7 (-20, 5)  </w:t>
            </w:r>
          </w:p>
        </w:tc>
        <w:tc>
          <w:tcPr>
            <w:tcW w:w="2131" w:type="dxa"/>
            <w:hideMark/>
          </w:tcPr>
          <w:p w14:paraId="2E6A3B89" w14:textId="7FA83462" w:rsidR="00C55EEC" w:rsidRPr="003B1AFC" w:rsidRDefault="00C55EEC" w:rsidP="00C55EEC">
            <w:pPr>
              <w:rPr>
                <w:rFonts w:eastAsia="Times New Roman" w:cs="Times New Roman"/>
                <w:sz w:val="22"/>
                <w:szCs w:val="22"/>
              </w:rPr>
            </w:pPr>
            <w:r w:rsidRPr="003B1AFC">
              <w:rPr>
                <w:rFonts w:eastAsia="Times New Roman" w:cs="Times New Roman"/>
                <w:sz w:val="22"/>
                <w:szCs w:val="22"/>
              </w:rPr>
              <w:t>173</w:t>
            </w:r>
            <w:r w:rsidRPr="003B1AFC">
              <w:rPr>
                <w:rFonts w:eastAsia="Times New Roman" w:cs="Times New Roman"/>
                <w:sz w:val="22"/>
                <w:szCs w:val="22"/>
              </w:rPr>
              <w:br/>
              <w:t>(2 studies)</w:t>
            </w:r>
          </w:p>
        </w:tc>
        <w:tc>
          <w:tcPr>
            <w:tcW w:w="1458" w:type="dxa"/>
            <w:hideMark/>
          </w:tcPr>
          <w:p w14:paraId="3C7AD1A8" w14:textId="77777777" w:rsidR="00C55EEC" w:rsidRPr="003B1AFC" w:rsidRDefault="00C55EEC" w:rsidP="00C55EEC">
            <w:pPr>
              <w:rPr>
                <w:rFonts w:eastAsia="Times New Roman" w:cs="Times New Roman"/>
                <w:sz w:val="22"/>
                <w:szCs w:val="22"/>
              </w:rPr>
            </w:pPr>
            <w:r w:rsidRPr="003B1AFC">
              <w:rPr>
                <w:rStyle w:val="quality-sign"/>
                <w:rFonts w:eastAsia="Cambria" w:cs="STIXGeneral-Regular"/>
                <w:sz w:val="22"/>
                <w:szCs w:val="22"/>
              </w:rPr>
              <w:t>⨁⨁</w:t>
            </w:r>
            <w:r w:rsidRPr="003B1AFC">
              <w:rPr>
                <w:rStyle w:val="quality-sign"/>
                <w:rFonts w:ascii="Segoe UI Symbol" w:eastAsia="MS Mincho" w:hAnsi="Segoe UI Symbol" w:cs="Segoe UI Symbol"/>
                <w:sz w:val="22"/>
                <w:szCs w:val="22"/>
              </w:rPr>
              <w:t>◯◯</w:t>
            </w:r>
            <w:r w:rsidRPr="003B1AFC">
              <w:rPr>
                <w:rFonts w:eastAsia="Times New Roman" w:cs="Times New Roman"/>
                <w:sz w:val="22"/>
                <w:szCs w:val="22"/>
              </w:rPr>
              <w:br/>
              <w:t xml:space="preserve">LOW </w:t>
            </w:r>
          </w:p>
        </w:tc>
      </w:tr>
      <w:tr w:rsidR="00C55EEC" w:rsidRPr="003B1AFC" w14:paraId="569C27B4" w14:textId="77777777" w:rsidTr="00C55EEC">
        <w:trPr>
          <w:trHeight w:val="360"/>
        </w:trPr>
        <w:tc>
          <w:tcPr>
            <w:tcW w:w="1621" w:type="dxa"/>
          </w:tcPr>
          <w:p w14:paraId="36834DD4" w14:textId="49616963" w:rsidR="00C55EEC" w:rsidRPr="003B1AFC" w:rsidRDefault="00C55EEC" w:rsidP="00C55EEC">
            <w:pPr>
              <w:rPr>
                <w:rStyle w:val="label"/>
                <w:rFonts w:cs="Times New Roman"/>
                <w:bCs/>
                <w:sz w:val="22"/>
                <w:szCs w:val="22"/>
              </w:rPr>
            </w:pPr>
            <w:r w:rsidRPr="003B1AFC">
              <w:rPr>
                <w:rFonts w:cs="Times New Roman"/>
                <w:bCs/>
                <w:sz w:val="22"/>
                <w:szCs w:val="22"/>
              </w:rPr>
              <w:lastRenderedPageBreak/>
              <w:t>Brief Pain Inventory at 24 h</w:t>
            </w:r>
          </w:p>
        </w:tc>
        <w:tc>
          <w:tcPr>
            <w:tcW w:w="1457" w:type="dxa"/>
          </w:tcPr>
          <w:p w14:paraId="15E74412" w14:textId="1F965D2F" w:rsidR="00C55EEC" w:rsidRPr="003B1AFC" w:rsidRDefault="00C55EEC" w:rsidP="00C55EEC">
            <w:pPr>
              <w:rPr>
                <w:rStyle w:val="block"/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Style w:val="block"/>
                <w:rFonts w:eastAsia="Times New Roman" w:cs="Times New Roman"/>
                <w:sz w:val="22"/>
                <w:szCs w:val="22"/>
              </w:rPr>
              <w:t>No serious limitations</w:t>
            </w:r>
          </w:p>
        </w:tc>
        <w:tc>
          <w:tcPr>
            <w:tcW w:w="1674" w:type="dxa"/>
          </w:tcPr>
          <w:p w14:paraId="46C13669" w14:textId="241067E3" w:rsidR="00C55EEC" w:rsidRPr="003B1AFC" w:rsidRDefault="00C55EEC" w:rsidP="00C55EEC">
            <w:pPr>
              <w:rPr>
                <w:rStyle w:val="block"/>
                <w:rFonts w:eastAsia="Times New Roman" w:cs="Times New Roman"/>
                <w:bCs/>
                <w:sz w:val="22"/>
                <w:szCs w:val="22"/>
              </w:rPr>
            </w:pPr>
            <w:r w:rsidRPr="003B1AFC">
              <w:rPr>
                <w:rStyle w:val="block"/>
                <w:rFonts w:eastAsia="Times New Roman" w:cs="Times New Roman"/>
                <w:bCs/>
                <w:sz w:val="22"/>
                <w:szCs w:val="22"/>
              </w:rPr>
              <w:t>Not detected</w:t>
            </w:r>
          </w:p>
        </w:tc>
        <w:tc>
          <w:tcPr>
            <w:tcW w:w="1458" w:type="dxa"/>
            <w:gridSpan w:val="2"/>
          </w:tcPr>
          <w:p w14:paraId="5F5B2376" w14:textId="72B4E239" w:rsidR="00C55EEC" w:rsidRPr="003B1AFC" w:rsidRDefault="00C55EEC" w:rsidP="00C55EEC">
            <w:pPr>
              <w:rPr>
                <w:rStyle w:val="block"/>
                <w:rFonts w:eastAsia="Times New Roman" w:cs="Times New Roman"/>
                <w:bCs/>
                <w:sz w:val="22"/>
                <w:szCs w:val="22"/>
              </w:rPr>
            </w:pPr>
            <w:r w:rsidRPr="003B1AFC">
              <w:rPr>
                <w:rStyle w:val="block"/>
                <w:rFonts w:eastAsia="Times New Roman"/>
                <w:bCs/>
                <w:sz w:val="22"/>
                <w:szCs w:val="22"/>
              </w:rPr>
              <w:t>Potential indirectness</w:t>
            </w:r>
            <w:r w:rsidRPr="003B1AFC">
              <w:rPr>
                <w:rStyle w:val="block"/>
                <w:rFonts w:eastAsia="Times New Roman" w:cs="Times New Roman (Body CS)"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58" w:type="dxa"/>
          </w:tcPr>
          <w:p w14:paraId="201008ED" w14:textId="32CBCBDE" w:rsidR="00C55EEC" w:rsidRPr="003B1AFC" w:rsidRDefault="00C55EEC" w:rsidP="00C55EEC">
            <w:pPr>
              <w:rPr>
                <w:rStyle w:val="block"/>
                <w:rFonts w:eastAsia="Times New Roman" w:cs="Times New Roman"/>
                <w:bCs/>
                <w:sz w:val="22"/>
                <w:szCs w:val="22"/>
              </w:rPr>
            </w:pPr>
            <w:r w:rsidRPr="003B1AFC">
              <w:rPr>
                <w:rStyle w:val="block"/>
                <w:rFonts w:eastAsia="Times New Roman" w:cs="Times New Roman"/>
                <w:bCs/>
                <w:sz w:val="22"/>
                <w:szCs w:val="22"/>
              </w:rPr>
              <w:t>Not detected</w:t>
            </w:r>
          </w:p>
        </w:tc>
        <w:tc>
          <w:tcPr>
            <w:tcW w:w="1461" w:type="dxa"/>
          </w:tcPr>
          <w:p w14:paraId="7C20579B" w14:textId="4F58CE47" w:rsidR="00C55EEC" w:rsidRPr="003B1AFC" w:rsidRDefault="00C55EEC" w:rsidP="00C55EEC">
            <w:pPr>
              <w:rPr>
                <w:rStyle w:val="block"/>
                <w:rFonts w:eastAsia="Times New Roman" w:cs="Times New Roman"/>
                <w:bCs/>
                <w:sz w:val="22"/>
                <w:szCs w:val="22"/>
              </w:rPr>
            </w:pPr>
            <w:r w:rsidRPr="003B1AFC">
              <w:rPr>
                <w:rStyle w:val="block"/>
                <w:rFonts w:eastAsia="Times New Roman" w:cs="Times New Roman"/>
                <w:bCs/>
                <w:sz w:val="22"/>
                <w:szCs w:val="22"/>
              </w:rPr>
              <w:t>Not detected</w:t>
            </w:r>
          </w:p>
        </w:tc>
        <w:tc>
          <w:tcPr>
            <w:tcW w:w="1458" w:type="dxa"/>
          </w:tcPr>
          <w:p w14:paraId="67E14E1D" w14:textId="0CA6DB38" w:rsidR="00C55EEC" w:rsidRPr="003B1AFC" w:rsidRDefault="00C55EEC" w:rsidP="00C55EEC">
            <w:pPr>
              <w:rPr>
                <w:rStyle w:val="block"/>
                <w:rFonts w:eastAsia="Times New Roman" w:cs="Times New Roman"/>
                <w:sz w:val="22"/>
                <w:szCs w:val="22"/>
              </w:rPr>
            </w:pPr>
            <w:r w:rsidRPr="003B1AFC">
              <w:rPr>
                <w:rFonts w:eastAsia="Times New Roman" w:cs="Times New Roman"/>
                <w:sz w:val="22"/>
                <w:szCs w:val="22"/>
              </w:rPr>
              <w:t>14 (0, 24)</w:t>
            </w:r>
          </w:p>
        </w:tc>
        <w:tc>
          <w:tcPr>
            <w:tcW w:w="2131" w:type="dxa"/>
          </w:tcPr>
          <w:p w14:paraId="497EA9A4" w14:textId="4A5D5C6D" w:rsidR="00C55EEC" w:rsidRPr="003B1AFC" w:rsidRDefault="00C55EEC" w:rsidP="00C55EEC">
            <w:pPr>
              <w:rPr>
                <w:rFonts w:eastAsia="Times New Roman" w:cs="Times New Roman"/>
                <w:sz w:val="22"/>
                <w:szCs w:val="22"/>
              </w:rPr>
            </w:pPr>
            <w:r w:rsidRPr="003B1AFC">
              <w:rPr>
                <w:rFonts w:eastAsia="Times New Roman" w:cs="Times New Roman"/>
                <w:sz w:val="22"/>
                <w:szCs w:val="22"/>
              </w:rPr>
              <w:t>173</w:t>
            </w:r>
            <w:r w:rsidRPr="003B1AFC">
              <w:rPr>
                <w:rFonts w:eastAsia="Times New Roman" w:cs="Times New Roman"/>
                <w:sz w:val="22"/>
                <w:szCs w:val="22"/>
              </w:rPr>
              <w:br/>
              <w:t>(2 studies)</w:t>
            </w:r>
          </w:p>
        </w:tc>
        <w:tc>
          <w:tcPr>
            <w:tcW w:w="1458" w:type="dxa"/>
          </w:tcPr>
          <w:p w14:paraId="1B3EE321" w14:textId="1D92DF24" w:rsidR="00C55EEC" w:rsidRPr="003B1AFC" w:rsidRDefault="00C55EEC" w:rsidP="00C55EEC">
            <w:pPr>
              <w:rPr>
                <w:rStyle w:val="quality-sign"/>
                <w:rFonts w:eastAsia="Cambria" w:cs="STIXGeneral-Regular"/>
                <w:sz w:val="22"/>
                <w:szCs w:val="22"/>
              </w:rPr>
            </w:pPr>
            <w:r w:rsidRPr="003B1AFC">
              <w:rPr>
                <w:rStyle w:val="quality-sign"/>
                <w:rFonts w:eastAsia="Cambria" w:cs="STIXGeneral-Regular"/>
                <w:sz w:val="22"/>
                <w:szCs w:val="22"/>
              </w:rPr>
              <w:t>⨁⨁⨁</w:t>
            </w:r>
            <w:r w:rsidRPr="003B1AFC">
              <w:rPr>
                <w:rStyle w:val="quality-sign"/>
                <w:rFonts w:ascii="Segoe UI Symbol" w:eastAsia="MS Mincho" w:hAnsi="Segoe UI Symbol" w:cs="Segoe UI Symbol"/>
                <w:sz w:val="22"/>
                <w:szCs w:val="22"/>
              </w:rPr>
              <w:t>◯</w:t>
            </w:r>
            <w:r w:rsidRPr="003B1AFC">
              <w:rPr>
                <w:rFonts w:eastAsia="Times New Roman" w:cs="Times New Roman"/>
                <w:sz w:val="22"/>
                <w:szCs w:val="22"/>
              </w:rPr>
              <w:br/>
              <w:t>MODERATE</w:t>
            </w:r>
          </w:p>
        </w:tc>
      </w:tr>
      <w:tr w:rsidR="00C55EEC" w:rsidRPr="003B1AFC" w14:paraId="557FD865" w14:textId="77777777" w:rsidTr="00C55EEC">
        <w:trPr>
          <w:trHeight w:val="440"/>
        </w:trPr>
        <w:tc>
          <w:tcPr>
            <w:tcW w:w="1621" w:type="dxa"/>
          </w:tcPr>
          <w:p w14:paraId="3FABFF81" w14:textId="0783CB31" w:rsidR="00C55EEC" w:rsidRPr="003B1AFC" w:rsidRDefault="00C55EEC" w:rsidP="00C55EEC">
            <w:pPr>
              <w:rPr>
                <w:rStyle w:val="label"/>
                <w:rFonts w:eastAsia="Times New Roman" w:cs="Times New Roman"/>
                <w:sz w:val="22"/>
                <w:szCs w:val="22"/>
              </w:rPr>
            </w:pPr>
            <w:r w:rsidRPr="003B1AFC">
              <w:rPr>
                <w:rStyle w:val="label"/>
                <w:sz w:val="22"/>
                <w:szCs w:val="22"/>
              </w:rPr>
              <w:t>Serious Adverse Events</w:t>
            </w:r>
            <w:r w:rsidRPr="003B1AFC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57" w:type="dxa"/>
          </w:tcPr>
          <w:p w14:paraId="6686069F" w14:textId="66FBF8D6" w:rsidR="00C55EEC" w:rsidRPr="003B1AFC" w:rsidRDefault="00C55EEC" w:rsidP="00C55EEC">
            <w:pPr>
              <w:rPr>
                <w:rStyle w:val="block"/>
                <w:rFonts w:eastAsia="Times New Roman" w:cs="Times New Roman"/>
                <w:sz w:val="22"/>
                <w:szCs w:val="22"/>
              </w:rPr>
            </w:pPr>
            <w:r>
              <w:rPr>
                <w:rStyle w:val="block"/>
                <w:rFonts w:eastAsia="Times New Roman" w:cs="Times New Roman"/>
                <w:sz w:val="22"/>
                <w:szCs w:val="22"/>
              </w:rPr>
              <w:t>Inadequate outcome definition and capture</w:t>
            </w:r>
          </w:p>
        </w:tc>
        <w:tc>
          <w:tcPr>
            <w:tcW w:w="1674" w:type="dxa"/>
          </w:tcPr>
          <w:p w14:paraId="31E4BDF5" w14:textId="31BAEF43" w:rsidR="00C55EEC" w:rsidRPr="003B1AFC" w:rsidRDefault="00C55EEC" w:rsidP="00C55EEC">
            <w:pPr>
              <w:rPr>
                <w:rStyle w:val="block"/>
                <w:rFonts w:eastAsia="Times New Roman" w:cs="Times New Roman"/>
                <w:bCs/>
                <w:sz w:val="22"/>
                <w:szCs w:val="22"/>
              </w:rPr>
            </w:pPr>
            <w:r w:rsidRPr="003B1AFC">
              <w:rPr>
                <w:rFonts w:eastAsia="Times New Roman" w:cs="Times New Roman"/>
                <w:bCs/>
                <w:sz w:val="22"/>
                <w:szCs w:val="22"/>
              </w:rPr>
              <w:t xml:space="preserve">High reporting heterogeneity reporting, underreporting likely </w:t>
            </w:r>
          </w:p>
        </w:tc>
        <w:tc>
          <w:tcPr>
            <w:tcW w:w="1458" w:type="dxa"/>
            <w:gridSpan w:val="2"/>
          </w:tcPr>
          <w:p w14:paraId="414DBA81" w14:textId="7D8CC536" w:rsidR="00C55EEC" w:rsidRPr="003B1AFC" w:rsidRDefault="00C55EEC" w:rsidP="00C55EEC">
            <w:pPr>
              <w:rPr>
                <w:rStyle w:val="block"/>
                <w:rFonts w:eastAsia="Times New Roman" w:cs="Times New Roman"/>
                <w:bCs/>
                <w:sz w:val="22"/>
                <w:szCs w:val="22"/>
              </w:rPr>
            </w:pPr>
            <w:r w:rsidRPr="003B1AFC">
              <w:rPr>
                <w:rStyle w:val="block"/>
                <w:rFonts w:eastAsia="Times New Roman" w:cs="Times New Roman"/>
                <w:bCs/>
                <w:sz w:val="22"/>
                <w:szCs w:val="22"/>
              </w:rPr>
              <w:t>Not detected</w:t>
            </w:r>
          </w:p>
        </w:tc>
        <w:tc>
          <w:tcPr>
            <w:tcW w:w="1458" w:type="dxa"/>
          </w:tcPr>
          <w:p w14:paraId="1E4C3C35" w14:textId="1C769DE2" w:rsidR="00C55EEC" w:rsidRPr="003B1AFC" w:rsidRDefault="00C55EEC" w:rsidP="00C55EEC">
            <w:pPr>
              <w:rPr>
                <w:rStyle w:val="block"/>
                <w:rFonts w:eastAsia="Times New Roman" w:cs="Times New Roman"/>
                <w:bCs/>
                <w:sz w:val="22"/>
                <w:szCs w:val="22"/>
              </w:rPr>
            </w:pPr>
            <w:r w:rsidRPr="003B1AFC">
              <w:rPr>
                <w:rStyle w:val="block"/>
                <w:rFonts w:eastAsia="Times New Roman" w:cs="Times New Roman"/>
                <w:bCs/>
                <w:sz w:val="22"/>
                <w:szCs w:val="22"/>
              </w:rPr>
              <w:t>Not detected</w:t>
            </w:r>
          </w:p>
        </w:tc>
        <w:tc>
          <w:tcPr>
            <w:tcW w:w="1461" w:type="dxa"/>
          </w:tcPr>
          <w:p w14:paraId="1725CD19" w14:textId="69810309" w:rsidR="00C55EEC" w:rsidRPr="003B1AFC" w:rsidRDefault="00C55EEC" w:rsidP="00C55EEC">
            <w:pPr>
              <w:rPr>
                <w:rStyle w:val="block"/>
                <w:rFonts w:eastAsia="Times New Roman" w:cs="Times New Roman"/>
                <w:bCs/>
                <w:sz w:val="22"/>
                <w:szCs w:val="22"/>
              </w:rPr>
            </w:pPr>
            <w:r w:rsidRPr="003B1AFC">
              <w:rPr>
                <w:rStyle w:val="block"/>
                <w:rFonts w:eastAsia="Times New Roman" w:cs="Times New Roman"/>
                <w:bCs/>
                <w:sz w:val="22"/>
                <w:szCs w:val="22"/>
              </w:rPr>
              <w:t>Not detected</w:t>
            </w:r>
          </w:p>
        </w:tc>
        <w:tc>
          <w:tcPr>
            <w:tcW w:w="1458" w:type="dxa"/>
          </w:tcPr>
          <w:p w14:paraId="79D99E32" w14:textId="1B5D3AE2" w:rsidR="00C55EEC" w:rsidRPr="003B1AFC" w:rsidRDefault="00C55EEC" w:rsidP="00C55EEC">
            <w:pPr>
              <w:rPr>
                <w:rStyle w:val="block"/>
                <w:rFonts w:eastAsia="Times New Roman" w:cs="Times New Roman"/>
                <w:b/>
                <w:bCs/>
                <w:sz w:val="22"/>
                <w:szCs w:val="22"/>
              </w:rPr>
            </w:pPr>
            <w:r w:rsidRPr="003B1AFC">
              <w:rPr>
                <w:rFonts w:eastAsia="Times New Roman" w:cs="Times New Roman"/>
                <w:sz w:val="22"/>
                <w:szCs w:val="22"/>
              </w:rPr>
              <w:t>OR 0.76</w:t>
            </w:r>
            <w:r w:rsidRPr="003B1AFC">
              <w:rPr>
                <w:rFonts w:eastAsia="Times New Roman" w:cs="Times New Roman"/>
                <w:sz w:val="22"/>
                <w:szCs w:val="22"/>
              </w:rPr>
              <w:br/>
              <w:t xml:space="preserve">[0.20, 8.05]  </w:t>
            </w:r>
          </w:p>
        </w:tc>
        <w:tc>
          <w:tcPr>
            <w:tcW w:w="2131" w:type="dxa"/>
          </w:tcPr>
          <w:p w14:paraId="2C96E737" w14:textId="1D423B10" w:rsidR="00C55EEC" w:rsidRPr="003B1AFC" w:rsidRDefault="00C55EEC" w:rsidP="00C55EEC">
            <w:pPr>
              <w:rPr>
                <w:rFonts w:eastAsia="Times New Roman" w:cs="Times New Roman"/>
                <w:sz w:val="22"/>
                <w:szCs w:val="22"/>
              </w:rPr>
            </w:pPr>
            <w:r w:rsidRPr="003B1AFC">
              <w:rPr>
                <w:rFonts w:eastAsia="Times New Roman" w:cs="Times New Roman"/>
                <w:sz w:val="22"/>
                <w:szCs w:val="22"/>
              </w:rPr>
              <w:t>585</w:t>
            </w:r>
            <w:r w:rsidRPr="003B1AFC">
              <w:rPr>
                <w:rFonts w:eastAsia="Times New Roman" w:cs="Times New Roman"/>
                <w:sz w:val="22"/>
                <w:szCs w:val="22"/>
              </w:rPr>
              <w:br/>
              <w:t>(6 studies)</w:t>
            </w:r>
          </w:p>
        </w:tc>
        <w:tc>
          <w:tcPr>
            <w:tcW w:w="1458" w:type="dxa"/>
          </w:tcPr>
          <w:p w14:paraId="3430F6FB" w14:textId="77777777" w:rsidR="00C55EEC" w:rsidRPr="003B1AFC" w:rsidRDefault="00C55EEC" w:rsidP="00C55EEC">
            <w:pPr>
              <w:rPr>
                <w:rStyle w:val="quality-sign"/>
                <w:rFonts w:eastAsia="Cambria" w:cs="STIXGeneral-Regular"/>
                <w:sz w:val="22"/>
                <w:szCs w:val="22"/>
              </w:rPr>
            </w:pPr>
            <w:r w:rsidRPr="003B1AFC">
              <w:rPr>
                <w:rStyle w:val="quality-sign"/>
                <w:rFonts w:eastAsia="Cambria" w:cs="STIXGeneral-Regular"/>
                <w:sz w:val="22"/>
                <w:szCs w:val="22"/>
              </w:rPr>
              <w:t>⨁</w:t>
            </w:r>
            <w:r w:rsidRPr="003B1AFC">
              <w:rPr>
                <w:rStyle w:val="quality-sign"/>
                <w:rFonts w:ascii="Segoe UI Symbol" w:eastAsia="MS Mincho" w:hAnsi="Segoe UI Symbol" w:cs="Segoe UI Symbol"/>
                <w:sz w:val="22"/>
                <w:szCs w:val="22"/>
              </w:rPr>
              <w:t>◯◯◯</w:t>
            </w:r>
            <w:r w:rsidRPr="003B1AFC">
              <w:rPr>
                <w:rFonts w:eastAsia="Times New Roman" w:cs="Times New Roman"/>
                <w:sz w:val="22"/>
                <w:szCs w:val="22"/>
              </w:rPr>
              <w:br/>
              <w:t xml:space="preserve">VERY LOW </w:t>
            </w:r>
            <w:r w:rsidRPr="003B1AFC">
              <w:rPr>
                <w:rFonts w:eastAsia="Times New Roman" w:cs="Times New Roman"/>
                <w:sz w:val="22"/>
                <w:szCs w:val="22"/>
                <w:vertAlign w:val="superscript"/>
              </w:rPr>
              <w:t>1</w:t>
            </w:r>
          </w:p>
        </w:tc>
      </w:tr>
      <w:tr w:rsidR="00C55EEC" w:rsidRPr="003B1AFC" w14:paraId="209CF1EB" w14:textId="77777777" w:rsidTr="00C55EEC">
        <w:tc>
          <w:tcPr>
            <w:tcW w:w="1621" w:type="dxa"/>
            <w:hideMark/>
          </w:tcPr>
          <w:p w14:paraId="4752D9AA" w14:textId="112490F2" w:rsidR="00C55EEC" w:rsidRPr="003B1AFC" w:rsidRDefault="00C55EEC" w:rsidP="00C55EEC">
            <w:pPr>
              <w:rPr>
                <w:rFonts w:eastAsia="Times New Roman" w:cs="Times New Roman"/>
                <w:sz w:val="22"/>
                <w:szCs w:val="22"/>
              </w:rPr>
            </w:pPr>
            <w:r w:rsidRPr="003B1AFC">
              <w:rPr>
                <w:rFonts w:eastAsia="Times New Roman" w:cs="Times New Roman"/>
                <w:sz w:val="22"/>
                <w:szCs w:val="22"/>
              </w:rPr>
              <w:t xml:space="preserve"> Length of stay (days)</w:t>
            </w:r>
          </w:p>
        </w:tc>
        <w:tc>
          <w:tcPr>
            <w:tcW w:w="1457" w:type="dxa"/>
          </w:tcPr>
          <w:p w14:paraId="568260F5" w14:textId="6681A5D2" w:rsidR="00C55EEC" w:rsidRPr="003B1AFC" w:rsidRDefault="00C55EEC" w:rsidP="00C55EEC">
            <w:pPr>
              <w:rPr>
                <w:rStyle w:val="block"/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Style w:val="block"/>
                <w:rFonts w:eastAsia="Times New Roman" w:cs="Times New Roman"/>
                <w:sz w:val="22"/>
                <w:szCs w:val="22"/>
              </w:rPr>
              <w:t>No serious limitations</w:t>
            </w:r>
          </w:p>
        </w:tc>
        <w:tc>
          <w:tcPr>
            <w:tcW w:w="1674" w:type="dxa"/>
          </w:tcPr>
          <w:p w14:paraId="65D56EF8" w14:textId="67787C85" w:rsidR="00C55EEC" w:rsidRPr="003B1AFC" w:rsidRDefault="00C55EEC" w:rsidP="00C55EEC">
            <w:pPr>
              <w:rPr>
                <w:rStyle w:val="block"/>
                <w:rFonts w:eastAsia="Times New Roman" w:cs="Times New Roman"/>
                <w:bCs/>
                <w:sz w:val="22"/>
                <w:szCs w:val="22"/>
              </w:rPr>
            </w:pPr>
            <w:r w:rsidRPr="003B1AFC">
              <w:rPr>
                <w:rStyle w:val="block"/>
                <w:rFonts w:eastAsia="Times New Roman" w:cs="Times New Roman"/>
                <w:bCs/>
                <w:sz w:val="22"/>
                <w:szCs w:val="22"/>
              </w:rPr>
              <w:t>I</w:t>
            </w:r>
            <w:r w:rsidRPr="003B1AFC">
              <w:rPr>
                <w:rStyle w:val="block"/>
                <w:bCs/>
                <w:sz w:val="22"/>
                <w:szCs w:val="22"/>
              </w:rPr>
              <w:t>n outcome reporting</w:t>
            </w:r>
          </w:p>
        </w:tc>
        <w:tc>
          <w:tcPr>
            <w:tcW w:w="1458" w:type="dxa"/>
            <w:gridSpan w:val="2"/>
          </w:tcPr>
          <w:p w14:paraId="2B3C289B" w14:textId="596D5DB5" w:rsidR="00C55EEC" w:rsidRPr="003B1AFC" w:rsidRDefault="00C55EEC" w:rsidP="00C55EEC">
            <w:pPr>
              <w:rPr>
                <w:rStyle w:val="block"/>
                <w:rFonts w:eastAsia="Times New Roman" w:cs="Times New Roman"/>
                <w:bCs/>
                <w:sz w:val="22"/>
                <w:szCs w:val="22"/>
              </w:rPr>
            </w:pPr>
            <w:r w:rsidRPr="003B1AFC">
              <w:rPr>
                <w:rStyle w:val="block"/>
                <w:rFonts w:eastAsia="Times New Roman"/>
                <w:bCs/>
                <w:sz w:val="22"/>
                <w:szCs w:val="22"/>
              </w:rPr>
              <w:t>Potential indirectness</w:t>
            </w:r>
            <w:r w:rsidRPr="003B1AFC">
              <w:rPr>
                <w:rStyle w:val="block"/>
                <w:rFonts w:eastAsia="Times New Roman" w:cs="Times New Roman (Body CS)"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58" w:type="dxa"/>
          </w:tcPr>
          <w:p w14:paraId="58B46144" w14:textId="223943FE" w:rsidR="00C55EEC" w:rsidRPr="003B1AFC" w:rsidRDefault="00C55EEC" w:rsidP="00C55EEC">
            <w:pPr>
              <w:rPr>
                <w:rStyle w:val="block"/>
                <w:rFonts w:eastAsia="Times New Roman" w:cs="Times New Roman"/>
                <w:bCs/>
                <w:sz w:val="22"/>
                <w:szCs w:val="22"/>
              </w:rPr>
            </w:pPr>
            <w:r w:rsidRPr="003B1AFC">
              <w:rPr>
                <w:rStyle w:val="block"/>
                <w:rFonts w:eastAsia="Times New Roman" w:cs="Times New Roman"/>
                <w:bCs/>
                <w:sz w:val="22"/>
                <w:szCs w:val="22"/>
              </w:rPr>
              <w:t>Not detected</w:t>
            </w:r>
          </w:p>
        </w:tc>
        <w:tc>
          <w:tcPr>
            <w:tcW w:w="1461" w:type="dxa"/>
          </w:tcPr>
          <w:p w14:paraId="69F49446" w14:textId="09F21C8D" w:rsidR="00C55EEC" w:rsidRPr="003B1AFC" w:rsidRDefault="00C55EEC" w:rsidP="00C55EEC">
            <w:pPr>
              <w:rPr>
                <w:rStyle w:val="block"/>
                <w:rFonts w:eastAsia="Times New Roman" w:cs="Times New Roman"/>
                <w:bCs/>
                <w:sz w:val="22"/>
                <w:szCs w:val="22"/>
              </w:rPr>
            </w:pPr>
            <w:r w:rsidRPr="003B1AFC">
              <w:rPr>
                <w:rStyle w:val="block"/>
                <w:rFonts w:eastAsia="Times New Roman" w:cs="Times New Roman"/>
                <w:bCs/>
                <w:sz w:val="22"/>
                <w:szCs w:val="22"/>
              </w:rPr>
              <w:t>Not detected</w:t>
            </w:r>
          </w:p>
        </w:tc>
        <w:tc>
          <w:tcPr>
            <w:tcW w:w="1458" w:type="dxa"/>
            <w:hideMark/>
          </w:tcPr>
          <w:p w14:paraId="6F325659" w14:textId="004BCEDC" w:rsidR="00C55EEC" w:rsidRPr="003B1AFC" w:rsidRDefault="00C55EEC" w:rsidP="00C55EEC">
            <w:pPr>
              <w:rPr>
                <w:rFonts w:eastAsia="Times New Roman" w:cs="Times New Roman"/>
                <w:sz w:val="22"/>
                <w:szCs w:val="22"/>
              </w:rPr>
            </w:pPr>
            <w:r w:rsidRPr="003B1AFC">
              <w:rPr>
                <w:rFonts w:eastAsia="Times New Roman" w:cs="Times New Roman"/>
                <w:sz w:val="22"/>
                <w:szCs w:val="22"/>
                <w:lang w:val="en-AU"/>
              </w:rPr>
              <w:t>-1 (-2 – 0)</w:t>
            </w:r>
          </w:p>
        </w:tc>
        <w:tc>
          <w:tcPr>
            <w:tcW w:w="2131" w:type="dxa"/>
            <w:hideMark/>
          </w:tcPr>
          <w:p w14:paraId="79277CC7" w14:textId="010D4BA3" w:rsidR="00C55EEC" w:rsidRPr="003B1AFC" w:rsidRDefault="00C55EEC" w:rsidP="00C55EEC">
            <w:pPr>
              <w:rPr>
                <w:rFonts w:eastAsia="Times New Roman" w:cs="Times New Roman"/>
                <w:sz w:val="22"/>
                <w:szCs w:val="22"/>
              </w:rPr>
            </w:pPr>
            <w:r w:rsidRPr="003B1AFC">
              <w:rPr>
                <w:rFonts w:eastAsia="Times New Roman" w:cs="Times New Roman"/>
                <w:sz w:val="22"/>
                <w:szCs w:val="22"/>
              </w:rPr>
              <w:t>173</w:t>
            </w:r>
            <w:r w:rsidRPr="003B1AFC">
              <w:rPr>
                <w:rFonts w:eastAsia="Times New Roman" w:cs="Times New Roman"/>
                <w:sz w:val="22"/>
                <w:szCs w:val="22"/>
              </w:rPr>
              <w:br/>
              <w:t>(2 studies)</w:t>
            </w:r>
          </w:p>
        </w:tc>
        <w:tc>
          <w:tcPr>
            <w:tcW w:w="1458" w:type="dxa"/>
            <w:hideMark/>
          </w:tcPr>
          <w:p w14:paraId="7AEAE696" w14:textId="77777777" w:rsidR="00C55EEC" w:rsidRPr="003B1AFC" w:rsidRDefault="00C55EEC" w:rsidP="00C55EEC">
            <w:pPr>
              <w:rPr>
                <w:rFonts w:eastAsia="Times New Roman" w:cs="Times New Roman"/>
                <w:sz w:val="22"/>
                <w:szCs w:val="22"/>
              </w:rPr>
            </w:pPr>
            <w:r w:rsidRPr="003B1AFC">
              <w:rPr>
                <w:rStyle w:val="quality-sign"/>
                <w:rFonts w:eastAsia="Cambria" w:cs="STIXGeneral-Regular"/>
                <w:sz w:val="22"/>
                <w:szCs w:val="22"/>
              </w:rPr>
              <w:t>⨁⨁</w:t>
            </w:r>
            <w:r w:rsidRPr="003B1AFC">
              <w:rPr>
                <w:rStyle w:val="quality-sign"/>
                <w:rFonts w:ascii="Segoe UI Symbol" w:eastAsia="MS Mincho" w:hAnsi="Segoe UI Symbol" w:cs="Segoe UI Symbol"/>
                <w:sz w:val="22"/>
                <w:szCs w:val="22"/>
              </w:rPr>
              <w:t>◯◯</w:t>
            </w:r>
            <w:r w:rsidRPr="003B1AFC">
              <w:rPr>
                <w:rFonts w:eastAsia="Times New Roman" w:cs="Times New Roman"/>
                <w:sz w:val="22"/>
                <w:szCs w:val="22"/>
              </w:rPr>
              <w:br/>
              <w:t xml:space="preserve">LOW </w:t>
            </w:r>
          </w:p>
        </w:tc>
      </w:tr>
    </w:tbl>
    <w:p w14:paraId="5FB17213" w14:textId="1E546568" w:rsidR="00F81BD4" w:rsidRPr="003B1AFC" w:rsidRDefault="00F81BD4">
      <w:pPr>
        <w:rPr>
          <w:i/>
          <w:sz w:val="22"/>
          <w:szCs w:val="22"/>
        </w:rPr>
      </w:pPr>
    </w:p>
    <w:p w14:paraId="26C3008E" w14:textId="38441368" w:rsidR="00703C37" w:rsidRPr="002A5BF4" w:rsidRDefault="00703C37">
      <w:pPr>
        <w:rPr>
          <w:iCs/>
          <w:sz w:val="22"/>
          <w:szCs w:val="22"/>
          <w:lang w:val="en-GB"/>
        </w:rPr>
      </w:pPr>
      <w:r w:rsidRPr="003B1AFC">
        <w:rPr>
          <w:iCs/>
          <w:sz w:val="22"/>
          <w:szCs w:val="22"/>
        </w:rPr>
        <w:t xml:space="preserve">1. </w:t>
      </w:r>
      <w:r w:rsidR="002A5BF4" w:rsidRPr="002A5BF4">
        <w:rPr>
          <w:iCs/>
          <w:sz w:val="22"/>
          <w:szCs w:val="22"/>
          <w:lang w:val="en-GB"/>
        </w:rPr>
        <w:t>Direct evidence consists of research that directly compares the interventions which we are interested in, delivered to the populations in which we are interested, and measures outcomes important to patients</w:t>
      </w:r>
      <w:r w:rsidR="002A5BF4">
        <w:rPr>
          <w:iCs/>
          <w:sz w:val="22"/>
          <w:szCs w:val="22"/>
          <w:lang w:val="en-GB"/>
        </w:rPr>
        <w:t xml:space="preserve">. </w:t>
      </w:r>
      <w:r w:rsidRPr="003B1AFC">
        <w:rPr>
          <w:iCs/>
          <w:sz w:val="22"/>
          <w:szCs w:val="22"/>
        </w:rPr>
        <w:t xml:space="preserve">Indirectness may be present because patients recruited to studies were </w:t>
      </w:r>
      <w:r w:rsidR="002A5BF4">
        <w:rPr>
          <w:iCs/>
          <w:sz w:val="22"/>
          <w:szCs w:val="22"/>
        </w:rPr>
        <w:t xml:space="preserve">mostly </w:t>
      </w:r>
      <w:r w:rsidRPr="003B1AFC">
        <w:rPr>
          <w:iCs/>
          <w:sz w:val="22"/>
          <w:szCs w:val="22"/>
        </w:rPr>
        <w:t xml:space="preserve">having non-tissue preserving breast surgery compared to tissue preserving breast surgery </w:t>
      </w:r>
      <w:r w:rsidR="00502CD2">
        <w:rPr>
          <w:iCs/>
          <w:sz w:val="22"/>
          <w:szCs w:val="22"/>
        </w:rPr>
        <w:t>and/</w:t>
      </w:r>
      <w:r w:rsidRPr="003B1AFC">
        <w:rPr>
          <w:iCs/>
          <w:sz w:val="22"/>
          <w:szCs w:val="22"/>
        </w:rPr>
        <w:t>or breast surgery with reconstruction</w:t>
      </w:r>
      <w:r w:rsidR="00502CD2">
        <w:rPr>
          <w:iCs/>
          <w:sz w:val="22"/>
          <w:szCs w:val="22"/>
        </w:rPr>
        <w:t xml:space="preserve"> likely in modern practice</w:t>
      </w:r>
      <w:r w:rsidRPr="003B1AFC">
        <w:rPr>
          <w:iCs/>
          <w:sz w:val="22"/>
          <w:szCs w:val="22"/>
        </w:rPr>
        <w:t xml:space="preserve">. </w:t>
      </w:r>
    </w:p>
    <w:sectPr w:rsidR="00703C37" w:rsidRPr="002A5BF4" w:rsidSect="00386068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TIXGeneral-Regular">
    <w:panose1 w:val="00000000000000000000"/>
    <w:charset w:val="00"/>
    <w:family w:val="auto"/>
    <w:notTrueType/>
    <w:pitch w:val="variable"/>
    <w:sig w:usb0="A00002FF" w:usb1="4203FDFF" w:usb2="02000020" w:usb3="00000000" w:csb0="8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068"/>
    <w:rsid w:val="000048E6"/>
    <w:rsid w:val="000119CF"/>
    <w:rsid w:val="00032152"/>
    <w:rsid w:val="001079EF"/>
    <w:rsid w:val="00165419"/>
    <w:rsid w:val="001E210F"/>
    <w:rsid w:val="00204939"/>
    <w:rsid w:val="002A5BF4"/>
    <w:rsid w:val="002F5399"/>
    <w:rsid w:val="00386068"/>
    <w:rsid w:val="003B1AFC"/>
    <w:rsid w:val="003D64F0"/>
    <w:rsid w:val="003E6685"/>
    <w:rsid w:val="00434C36"/>
    <w:rsid w:val="00461D63"/>
    <w:rsid w:val="00502CD2"/>
    <w:rsid w:val="005037A1"/>
    <w:rsid w:val="00561A2F"/>
    <w:rsid w:val="005669DA"/>
    <w:rsid w:val="0057519C"/>
    <w:rsid w:val="005C15C2"/>
    <w:rsid w:val="00630E4E"/>
    <w:rsid w:val="006343FF"/>
    <w:rsid w:val="00703C37"/>
    <w:rsid w:val="007B029E"/>
    <w:rsid w:val="007B3B03"/>
    <w:rsid w:val="007F0E57"/>
    <w:rsid w:val="00835936"/>
    <w:rsid w:val="00876A26"/>
    <w:rsid w:val="00894811"/>
    <w:rsid w:val="008F1190"/>
    <w:rsid w:val="009316E1"/>
    <w:rsid w:val="009C245F"/>
    <w:rsid w:val="00A8770F"/>
    <w:rsid w:val="00AD0652"/>
    <w:rsid w:val="00AE463C"/>
    <w:rsid w:val="00AF4974"/>
    <w:rsid w:val="00B10B30"/>
    <w:rsid w:val="00BB4835"/>
    <w:rsid w:val="00C55EEC"/>
    <w:rsid w:val="00D325AA"/>
    <w:rsid w:val="00D926EE"/>
    <w:rsid w:val="00DA675A"/>
    <w:rsid w:val="00E400F6"/>
    <w:rsid w:val="00E42625"/>
    <w:rsid w:val="00E70782"/>
    <w:rsid w:val="00E7487E"/>
    <w:rsid w:val="00F75145"/>
    <w:rsid w:val="00F81BD4"/>
    <w:rsid w:val="00FA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52505B"/>
  <w14:defaultImageDpi w14:val="300"/>
  <w15:docId w15:val="{A4CD4869-1F01-824C-B3B2-34563F56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068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86068"/>
    <w:pPr>
      <w:spacing w:after="9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irst-letter">
    <w:name w:val="first-letter"/>
    <w:basedOn w:val="Normal"/>
    <w:rsid w:val="0038606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label">
    <w:name w:val="label"/>
    <w:basedOn w:val="DefaultParagraphFont"/>
    <w:rsid w:val="00386068"/>
  </w:style>
  <w:style w:type="character" w:customStyle="1" w:styleId="cell-value">
    <w:name w:val="cell-value"/>
    <w:basedOn w:val="DefaultParagraphFont"/>
    <w:rsid w:val="00386068"/>
  </w:style>
  <w:style w:type="character" w:customStyle="1" w:styleId="cell">
    <w:name w:val="cell"/>
    <w:basedOn w:val="DefaultParagraphFont"/>
    <w:rsid w:val="00386068"/>
  </w:style>
  <w:style w:type="character" w:customStyle="1" w:styleId="block">
    <w:name w:val="block"/>
    <w:basedOn w:val="DefaultParagraphFont"/>
    <w:rsid w:val="00386068"/>
  </w:style>
  <w:style w:type="character" w:customStyle="1" w:styleId="quality-sign">
    <w:name w:val="quality-sign"/>
    <w:basedOn w:val="DefaultParagraphFont"/>
    <w:rsid w:val="00386068"/>
  </w:style>
  <w:style w:type="character" w:customStyle="1" w:styleId="comma">
    <w:name w:val="comma"/>
    <w:basedOn w:val="DefaultParagraphFont"/>
    <w:rsid w:val="00386068"/>
  </w:style>
  <w:style w:type="paragraph" w:styleId="ListParagraph">
    <w:name w:val="List Paragraph"/>
    <w:basedOn w:val="Normal"/>
    <w:uiPriority w:val="34"/>
    <w:qFormat/>
    <w:rsid w:val="00703C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10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10F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9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Smith</dc:creator>
  <cp:keywords/>
  <dc:description/>
  <cp:lastModifiedBy>MB</cp:lastModifiedBy>
  <cp:revision>47</cp:revision>
  <dcterms:created xsi:type="dcterms:W3CDTF">2016-08-03T01:50:00Z</dcterms:created>
  <dcterms:modified xsi:type="dcterms:W3CDTF">2020-11-14T19:23:00Z</dcterms:modified>
</cp:coreProperties>
</file>